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57EC" w14:textId="77777777" w:rsidR="002B586B" w:rsidRPr="002B586B" w:rsidRDefault="006B1291" w:rsidP="002B586B">
      <w:pPr>
        <w:spacing w:line="276" w:lineRule="auto"/>
        <w:rPr>
          <w:rFonts w:ascii="Times New Roman" w:hAnsi="Times New Roman" w:cs="Times New Roman"/>
          <w:sz w:val="24"/>
          <w:szCs w:val="24"/>
        </w:rPr>
      </w:pPr>
      <w:r>
        <w:rPr>
          <w:rFonts w:ascii="Times New Roman" w:hAnsi="Times New Roman" w:cs="Times New Roman"/>
          <w:sz w:val="24"/>
          <w:szCs w:val="24"/>
        </w:rPr>
        <w:object w:dxaOrig="1440" w:dyaOrig="1440" w14:anchorId="4001A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6.3pt;margin-top:-34.05pt;width:39pt;height:51pt;z-index:251658240;mso-position-horizontal-relative:text;mso-position-vertical-relative:text;mso-width-relative:page;mso-height-relative:page" fillcolor="window">
            <v:imagedata r:id="rId7" o:title=""/>
          </v:shape>
          <o:OLEObject Type="Embed" ProgID="Word.Picture.8" ShapeID="_x0000_s1026" DrawAspect="Content" ObjectID="_1800178860" r:id="rId8"/>
        </w:object>
      </w:r>
    </w:p>
    <w:p w14:paraId="71F9E90D" w14:textId="77777777" w:rsidR="002B586B" w:rsidRPr="002B586B" w:rsidRDefault="002B586B" w:rsidP="002B586B">
      <w:pPr>
        <w:spacing w:line="276" w:lineRule="auto"/>
        <w:rPr>
          <w:rFonts w:ascii="Times New Roman" w:hAnsi="Times New Roman" w:cs="Times New Roman"/>
          <w:sz w:val="24"/>
          <w:szCs w:val="24"/>
        </w:rPr>
      </w:pPr>
    </w:p>
    <w:tbl>
      <w:tblPr>
        <w:tblpPr w:leftFromText="180" w:rightFromText="180" w:bottomFromText="160" w:vertAnchor="page" w:horzAnchor="margin" w:tblpY="2071"/>
        <w:tblW w:w="0" w:type="auto"/>
        <w:tblLayout w:type="fixed"/>
        <w:tblLook w:val="04A0" w:firstRow="1" w:lastRow="0" w:firstColumn="1" w:lastColumn="0" w:noHBand="0" w:noVBand="1"/>
      </w:tblPr>
      <w:tblGrid>
        <w:gridCol w:w="959"/>
        <w:gridCol w:w="5103"/>
      </w:tblGrid>
      <w:tr w:rsidR="002B586B" w:rsidRPr="002B586B" w14:paraId="2DAD9B9E" w14:textId="77777777" w:rsidTr="00750237">
        <w:trPr>
          <w:trHeight w:val="1310"/>
        </w:trPr>
        <w:tc>
          <w:tcPr>
            <w:tcW w:w="959" w:type="dxa"/>
          </w:tcPr>
          <w:p w14:paraId="1B6E7C47" w14:textId="77777777" w:rsidR="002B586B" w:rsidRPr="002B586B" w:rsidRDefault="002B586B" w:rsidP="00750237">
            <w:pPr>
              <w:spacing w:after="0" w:line="276" w:lineRule="auto"/>
              <w:rPr>
                <w:rFonts w:ascii="Times New Roman" w:eastAsia="Times New Roman" w:hAnsi="Times New Roman" w:cs="Times New Roman"/>
                <w:b/>
                <w:bCs/>
                <w:sz w:val="24"/>
                <w:szCs w:val="24"/>
              </w:rPr>
            </w:pPr>
          </w:p>
          <w:p w14:paraId="78A280A3" w14:textId="77777777" w:rsidR="002B586B" w:rsidRPr="002B586B" w:rsidRDefault="002B586B" w:rsidP="00750237">
            <w:pPr>
              <w:spacing w:after="0" w:line="276" w:lineRule="auto"/>
              <w:rPr>
                <w:rFonts w:ascii="Times New Roman" w:eastAsia="Times New Roman" w:hAnsi="Times New Roman" w:cs="Times New Roman"/>
                <w:b/>
                <w:bCs/>
                <w:sz w:val="24"/>
                <w:szCs w:val="24"/>
              </w:rPr>
            </w:pPr>
            <w:r w:rsidRPr="002B586B">
              <w:rPr>
                <w:rFonts w:ascii="Times New Roman" w:eastAsia="Times New Roman" w:hAnsi="Times New Roman" w:cs="Times New Roman"/>
                <w:b/>
                <w:bCs/>
                <w:sz w:val="24"/>
                <w:szCs w:val="24"/>
              </w:rPr>
              <w:object w:dxaOrig="765" w:dyaOrig="960" w14:anchorId="1BB97152">
                <v:shape id="_x0000_i1026" type="#_x0000_t75" style="width:38.25pt;height:48pt" o:ole="" fillcolor="window">
                  <v:imagedata r:id="rId9" o:title=""/>
                </v:shape>
                <o:OLEObject Type="Embed" ProgID="Word.Picture.8" ShapeID="_x0000_i1026" DrawAspect="Content" ObjectID="_1800178859" r:id="rId10"/>
              </w:object>
            </w:r>
          </w:p>
        </w:tc>
        <w:tc>
          <w:tcPr>
            <w:tcW w:w="5103" w:type="dxa"/>
            <w:hideMark/>
          </w:tcPr>
          <w:p w14:paraId="0D2DED0C" w14:textId="77777777" w:rsidR="002B586B" w:rsidRPr="002B586B" w:rsidRDefault="002B586B" w:rsidP="00750237">
            <w:pPr>
              <w:keepNext/>
              <w:spacing w:after="0" w:line="276" w:lineRule="auto"/>
              <w:jc w:val="center"/>
              <w:outlineLvl w:val="0"/>
              <w:rPr>
                <w:rFonts w:ascii="Times New Roman" w:eastAsia="Times New Roman" w:hAnsi="Times New Roman" w:cs="Times New Roman"/>
                <w:b/>
                <w:bCs/>
                <w:sz w:val="24"/>
                <w:szCs w:val="24"/>
              </w:rPr>
            </w:pPr>
            <w:r w:rsidRPr="002B586B">
              <w:rPr>
                <w:rFonts w:ascii="Times New Roman" w:eastAsia="Times New Roman" w:hAnsi="Times New Roman" w:cs="Times New Roman"/>
                <w:b/>
                <w:bCs/>
                <w:sz w:val="24"/>
                <w:szCs w:val="24"/>
              </w:rPr>
              <w:t>REPUBLIKA HRVATSKA</w:t>
            </w:r>
          </w:p>
          <w:p w14:paraId="35EB9457" w14:textId="77777777" w:rsidR="002B586B" w:rsidRPr="002B586B" w:rsidRDefault="002B586B" w:rsidP="00750237">
            <w:pPr>
              <w:keepNext/>
              <w:spacing w:after="0" w:line="276" w:lineRule="auto"/>
              <w:jc w:val="center"/>
              <w:outlineLvl w:val="1"/>
              <w:rPr>
                <w:rFonts w:ascii="Times New Roman" w:eastAsia="Times New Roman" w:hAnsi="Times New Roman" w:cs="Times New Roman"/>
                <w:b/>
                <w:bCs/>
                <w:sz w:val="24"/>
                <w:szCs w:val="24"/>
              </w:rPr>
            </w:pPr>
            <w:r w:rsidRPr="002B586B">
              <w:rPr>
                <w:rFonts w:ascii="Times New Roman" w:eastAsia="Times New Roman" w:hAnsi="Times New Roman" w:cs="Times New Roman"/>
                <w:b/>
                <w:bCs/>
                <w:sz w:val="24"/>
                <w:szCs w:val="24"/>
              </w:rPr>
              <w:t>BJELOVARSKO-BILOGORSKA ŽUPANIJA</w:t>
            </w:r>
          </w:p>
          <w:p w14:paraId="29A6A32D" w14:textId="77777777" w:rsidR="002B586B" w:rsidRPr="002B586B" w:rsidRDefault="002B586B" w:rsidP="00750237">
            <w:pPr>
              <w:keepNext/>
              <w:spacing w:after="0" w:line="276" w:lineRule="auto"/>
              <w:jc w:val="center"/>
              <w:outlineLvl w:val="0"/>
              <w:rPr>
                <w:rFonts w:ascii="Times New Roman" w:eastAsia="Times New Roman" w:hAnsi="Times New Roman" w:cs="Times New Roman"/>
                <w:b/>
                <w:bCs/>
                <w:sz w:val="24"/>
                <w:szCs w:val="24"/>
              </w:rPr>
            </w:pPr>
            <w:r w:rsidRPr="002B586B">
              <w:rPr>
                <w:rFonts w:ascii="Times New Roman" w:eastAsia="Times New Roman" w:hAnsi="Times New Roman" w:cs="Times New Roman"/>
                <w:b/>
                <w:bCs/>
                <w:sz w:val="24"/>
                <w:szCs w:val="24"/>
              </w:rPr>
              <w:t>GRAD ČAZMA</w:t>
            </w:r>
          </w:p>
          <w:p w14:paraId="78CEB974" w14:textId="77777777" w:rsidR="002B586B" w:rsidRPr="002B586B" w:rsidRDefault="002B586B" w:rsidP="00750237">
            <w:pPr>
              <w:keepNext/>
              <w:spacing w:after="0" w:line="276" w:lineRule="auto"/>
              <w:jc w:val="center"/>
              <w:outlineLvl w:val="6"/>
              <w:rPr>
                <w:rFonts w:ascii="Times New Roman" w:eastAsia="Times New Roman" w:hAnsi="Times New Roman" w:cs="Times New Roman"/>
                <w:b/>
                <w:bCs/>
                <w:sz w:val="24"/>
                <w:szCs w:val="24"/>
              </w:rPr>
            </w:pPr>
            <w:r w:rsidRPr="002B586B">
              <w:rPr>
                <w:rFonts w:ascii="Times New Roman" w:eastAsia="Times New Roman" w:hAnsi="Times New Roman" w:cs="Times New Roman"/>
                <w:b/>
                <w:bCs/>
                <w:sz w:val="24"/>
                <w:szCs w:val="24"/>
              </w:rPr>
              <w:t>GRADSKO VIJEĆE</w:t>
            </w:r>
          </w:p>
        </w:tc>
      </w:tr>
    </w:tbl>
    <w:p w14:paraId="0A52B8EA" w14:textId="77777777" w:rsidR="002B586B" w:rsidRPr="002B586B" w:rsidRDefault="002B586B">
      <w:pPr>
        <w:rPr>
          <w:rFonts w:ascii="Times New Roman" w:hAnsi="Times New Roman" w:cs="Times New Roman"/>
          <w:sz w:val="24"/>
          <w:szCs w:val="24"/>
        </w:rPr>
      </w:pPr>
    </w:p>
    <w:p w14:paraId="05C10537" w14:textId="77777777" w:rsidR="002B586B" w:rsidRPr="002B586B" w:rsidRDefault="002B586B">
      <w:pPr>
        <w:rPr>
          <w:rFonts w:ascii="Times New Roman" w:hAnsi="Times New Roman" w:cs="Times New Roman"/>
          <w:sz w:val="24"/>
          <w:szCs w:val="24"/>
        </w:rPr>
      </w:pPr>
    </w:p>
    <w:p w14:paraId="4FC05D07" w14:textId="77777777" w:rsidR="002B586B" w:rsidRPr="002B586B" w:rsidRDefault="002B586B">
      <w:pPr>
        <w:rPr>
          <w:rFonts w:ascii="Times New Roman" w:hAnsi="Times New Roman" w:cs="Times New Roman"/>
          <w:sz w:val="24"/>
          <w:szCs w:val="24"/>
        </w:rPr>
      </w:pPr>
    </w:p>
    <w:p w14:paraId="17449BB9" w14:textId="64472F8A" w:rsidR="00277A57" w:rsidRPr="002B586B" w:rsidRDefault="004B65EF" w:rsidP="002B586B">
      <w:pPr>
        <w:jc w:val="both"/>
        <w:rPr>
          <w:rFonts w:ascii="Times New Roman" w:hAnsi="Times New Roman" w:cs="Times New Roman"/>
          <w:sz w:val="24"/>
          <w:szCs w:val="24"/>
        </w:rPr>
      </w:pPr>
      <w:r w:rsidRPr="00C44F2F">
        <w:rPr>
          <w:rFonts w:ascii="Times New Roman" w:hAnsi="Times New Roman" w:cs="Times New Roman"/>
          <w:sz w:val="24"/>
          <w:szCs w:val="24"/>
        </w:rPr>
        <w:t xml:space="preserve">Na temelju članka 18. stavka 1. Zakona o grobljima („Narodne novine“ broj 19/98, 50/12 i 89/17) i članka </w:t>
      </w:r>
      <w:r w:rsidR="00267181">
        <w:rPr>
          <w:rFonts w:ascii="Times New Roman" w:hAnsi="Times New Roman" w:cs="Times New Roman"/>
          <w:sz w:val="24"/>
          <w:szCs w:val="24"/>
        </w:rPr>
        <w:t>34.</w:t>
      </w:r>
      <w:r w:rsidRPr="00C44F2F">
        <w:rPr>
          <w:rFonts w:ascii="Times New Roman" w:hAnsi="Times New Roman" w:cs="Times New Roman"/>
          <w:sz w:val="24"/>
          <w:szCs w:val="24"/>
        </w:rPr>
        <w:t xml:space="preserve"> Statuta Grada Čazme (Službeni vjesnik Grada Čazme…) Gradsko vijeće Grada Čazme na ___ sjednici održanoj _____ </w:t>
      </w:r>
      <w:r w:rsidR="002B586B" w:rsidRPr="00C44F2F">
        <w:rPr>
          <w:rFonts w:ascii="Times New Roman" w:hAnsi="Times New Roman" w:cs="Times New Roman"/>
          <w:sz w:val="24"/>
          <w:szCs w:val="24"/>
        </w:rPr>
        <w:t xml:space="preserve">2025. </w:t>
      </w:r>
      <w:r w:rsidRPr="00C44F2F">
        <w:rPr>
          <w:rFonts w:ascii="Times New Roman" w:hAnsi="Times New Roman" w:cs="Times New Roman"/>
          <w:sz w:val="24"/>
          <w:szCs w:val="24"/>
        </w:rPr>
        <w:t>godine, donijelo je sljedeću</w:t>
      </w:r>
    </w:p>
    <w:p w14:paraId="01056885" w14:textId="77777777" w:rsidR="004B65EF" w:rsidRPr="002B586B" w:rsidRDefault="004B65EF" w:rsidP="002B586B">
      <w:pPr>
        <w:jc w:val="both"/>
        <w:rPr>
          <w:rFonts w:ascii="Times New Roman" w:hAnsi="Times New Roman" w:cs="Times New Roman"/>
          <w:sz w:val="24"/>
          <w:szCs w:val="24"/>
        </w:rPr>
      </w:pPr>
    </w:p>
    <w:p w14:paraId="42BD6A0B" w14:textId="584441F3" w:rsidR="004B65EF" w:rsidRPr="002B586B" w:rsidRDefault="004B65EF" w:rsidP="004B65EF">
      <w:pPr>
        <w:jc w:val="center"/>
        <w:rPr>
          <w:rFonts w:ascii="Times New Roman" w:hAnsi="Times New Roman" w:cs="Times New Roman"/>
          <w:b/>
          <w:bCs/>
          <w:sz w:val="24"/>
          <w:szCs w:val="24"/>
        </w:rPr>
      </w:pPr>
      <w:r w:rsidRPr="002B586B">
        <w:rPr>
          <w:rFonts w:ascii="Times New Roman" w:hAnsi="Times New Roman" w:cs="Times New Roman"/>
          <w:b/>
          <w:bCs/>
          <w:sz w:val="24"/>
          <w:szCs w:val="24"/>
        </w:rPr>
        <w:t>ODLUKU O GROBLJIMA</w:t>
      </w:r>
    </w:p>
    <w:p w14:paraId="1156330E" w14:textId="77777777" w:rsidR="00F50E19" w:rsidRPr="002B586B" w:rsidRDefault="00F50E19" w:rsidP="004B65EF">
      <w:pPr>
        <w:rPr>
          <w:rFonts w:ascii="Times New Roman" w:hAnsi="Times New Roman" w:cs="Times New Roman"/>
          <w:b/>
          <w:bCs/>
          <w:sz w:val="24"/>
          <w:szCs w:val="24"/>
        </w:rPr>
      </w:pPr>
    </w:p>
    <w:p w14:paraId="3290DFC9" w14:textId="638F73B1" w:rsidR="004B65EF" w:rsidRPr="002B586B" w:rsidRDefault="004B65EF" w:rsidP="004B65EF">
      <w:pPr>
        <w:rPr>
          <w:rFonts w:ascii="Times New Roman" w:hAnsi="Times New Roman" w:cs="Times New Roman"/>
          <w:b/>
          <w:bCs/>
          <w:sz w:val="24"/>
          <w:szCs w:val="24"/>
        </w:rPr>
      </w:pPr>
      <w:r w:rsidRPr="002B586B">
        <w:rPr>
          <w:rFonts w:ascii="Times New Roman" w:hAnsi="Times New Roman" w:cs="Times New Roman"/>
          <w:b/>
          <w:bCs/>
          <w:sz w:val="24"/>
          <w:szCs w:val="24"/>
        </w:rPr>
        <w:t>I. OPĆE ODREDBE</w:t>
      </w:r>
    </w:p>
    <w:p w14:paraId="42DAEC12" w14:textId="0E4DA883" w:rsidR="004B65EF" w:rsidRPr="002B586B" w:rsidRDefault="004B65EF" w:rsidP="004B65EF">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1.</w:t>
      </w:r>
    </w:p>
    <w:p w14:paraId="708044B8" w14:textId="68C1C541" w:rsidR="004B65EF" w:rsidRPr="002B586B" w:rsidRDefault="004B65EF" w:rsidP="004B65EF">
      <w:pPr>
        <w:jc w:val="both"/>
        <w:rPr>
          <w:rFonts w:ascii="Times New Roman" w:hAnsi="Times New Roman" w:cs="Times New Roman"/>
          <w:sz w:val="24"/>
          <w:szCs w:val="24"/>
        </w:rPr>
      </w:pPr>
      <w:r w:rsidRPr="002B586B">
        <w:rPr>
          <w:rFonts w:ascii="Times New Roman" w:hAnsi="Times New Roman" w:cs="Times New Roman"/>
          <w:sz w:val="24"/>
          <w:szCs w:val="24"/>
        </w:rPr>
        <w:t>Ovom se odlukom utvrđuju oprema i uređaji grobnog mjesta, mjerila i način dodjeljivanja i ustupanja grobnih mjesta na korištenje, održavanje groblja i uklanjanje otpada, način i uvjeti upravljanja grobljem te uvjeti i mjerila za plaćanje naknade kod dodjele grobnog mjesta i godišnje naknade za korištenje grobnog mjesta na području grada Čazme.</w:t>
      </w:r>
    </w:p>
    <w:p w14:paraId="19039CC7" w14:textId="015F571E" w:rsidR="004B65EF" w:rsidRPr="002B586B" w:rsidRDefault="004B65EF" w:rsidP="004B65EF">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2.</w:t>
      </w:r>
    </w:p>
    <w:p w14:paraId="5F77BB0E" w14:textId="26C8C9AC" w:rsidR="004B65EF" w:rsidRPr="002B586B" w:rsidRDefault="004B65EF" w:rsidP="004B65EF">
      <w:pPr>
        <w:rPr>
          <w:rFonts w:ascii="Times New Roman" w:hAnsi="Times New Roman" w:cs="Times New Roman"/>
          <w:sz w:val="24"/>
          <w:szCs w:val="24"/>
        </w:rPr>
      </w:pPr>
      <w:r w:rsidRPr="002B586B">
        <w:rPr>
          <w:rFonts w:ascii="Times New Roman" w:hAnsi="Times New Roman" w:cs="Times New Roman"/>
          <w:sz w:val="24"/>
          <w:szCs w:val="24"/>
        </w:rPr>
        <w:t xml:space="preserve">Na području grada Čazme ukop se obavlja na sljedećim grobljima: </w:t>
      </w:r>
    </w:p>
    <w:p w14:paraId="36E591FB" w14:textId="646EC329" w:rsidR="00F50E19" w:rsidRPr="00971E19" w:rsidRDefault="00F50E19" w:rsidP="00851121">
      <w:pPr>
        <w:pStyle w:val="Odlomakpopisa"/>
        <w:numPr>
          <w:ilvl w:val="0"/>
          <w:numId w:val="1"/>
        </w:numPr>
        <w:rPr>
          <w:rFonts w:ascii="Times New Roman" w:hAnsi="Times New Roman" w:cs="Times New Roman"/>
          <w:sz w:val="24"/>
          <w:szCs w:val="24"/>
        </w:rPr>
      </w:pPr>
      <w:r w:rsidRPr="00971E19">
        <w:rPr>
          <w:rFonts w:ascii="Times New Roman" w:hAnsi="Times New Roman" w:cs="Times New Roman"/>
          <w:sz w:val="24"/>
          <w:szCs w:val="24"/>
        </w:rPr>
        <w:t>Čazma,</w:t>
      </w:r>
      <w:r w:rsidR="00851121" w:rsidRPr="00971E19">
        <w:rPr>
          <w:rFonts w:ascii="Times New Roman" w:hAnsi="Times New Roman" w:cs="Times New Roman"/>
          <w:sz w:val="24"/>
          <w:szCs w:val="24"/>
        </w:rPr>
        <w:t xml:space="preserve"> </w:t>
      </w:r>
      <w:r w:rsidRPr="00971E19">
        <w:rPr>
          <w:rFonts w:ascii="Times New Roman" w:hAnsi="Times New Roman" w:cs="Times New Roman"/>
          <w:sz w:val="24"/>
          <w:szCs w:val="24"/>
        </w:rPr>
        <w:t>Gornji Draganec,</w:t>
      </w:r>
      <w:r w:rsidR="00851121" w:rsidRPr="00971E19">
        <w:rPr>
          <w:rFonts w:ascii="Times New Roman" w:hAnsi="Times New Roman" w:cs="Times New Roman"/>
          <w:sz w:val="24"/>
          <w:szCs w:val="24"/>
        </w:rPr>
        <w:t xml:space="preserve"> </w:t>
      </w:r>
      <w:r w:rsidRPr="00971E19">
        <w:rPr>
          <w:rFonts w:ascii="Times New Roman" w:hAnsi="Times New Roman" w:cs="Times New Roman"/>
          <w:sz w:val="24"/>
          <w:szCs w:val="24"/>
        </w:rPr>
        <w:t>Dapci,</w:t>
      </w:r>
      <w:r w:rsidR="00851121" w:rsidRPr="00971E19">
        <w:rPr>
          <w:rFonts w:ascii="Times New Roman" w:hAnsi="Times New Roman" w:cs="Times New Roman"/>
          <w:sz w:val="24"/>
          <w:szCs w:val="24"/>
        </w:rPr>
        <w:t xml:space="preserve"> </w:t>
      </w:r>
      <w:r w:rsidRPr="00971E19">
        <w:rPr>
          <w:rFonts w:ascii="Times New Roman" w:hAnsi="Times New Roman" w:cs="Times New Roman"/>
          <w:sz w:val="24"/>
          <w:szCs w:val="24"/>
        </w:rPr>
        <w:t>Lipovčani,</w:t>
      </w:r>
      <w:r w:rsidR="00851121" w:rsidRPr="00971E19">
        <w:rPr>
          <w:rFonts w:ascii="Times New Roman" w:hAnsi="Times New Roman" w:cs="Times New Roman"/>
          <w:sz w:val="24"/>
          <w:szCs w:val="24"/>
        </w:rPr>
        <w:t xml:space="preserve"> </w:t>
      </w:r>
      <w:r w:rsidRPr="00971E19">
        <w:rPr>
          <w:rFonts w:ascii="Times New Roman" w:hAnsi="Times New Roman" w:cs="Times New Roman"/>
          <w:sz w:val="24"/>
          <w:szCs w:val="24"/>
        </w:rPr>
        <w:t>Prnjarovac,</w:t>
      </w:r>
      <w:r w:rsidR="00851121" w:rsidRPr="00971E19">
        <w:rPr>
          <w:rFonts w:ascii="Times New Roman" w:hAnsi="Times New Roman" w:cs="Times New Roman"/>
          <w:sz w:val="24"/>
          <w:szCs w:val="24"/>
        </w:rPr>
        <w:t xml:space="preserve"> </w:t>
      </w:r>
      <w:r w:rsidRPr="00971E19">
        <w:rPr>
          <w:rFonts w:ascii="Times New Roman" w:hAnsi="Times New Roman" w:cs="Times New Roman"/>
          <w:sz w:val="24"/>
          <w:szCs w:val="24"/>
        </w:rPr>
        <w:t>Cerina,</w:t>
      </w:r>
      <w:r w:rsidR="00851121" w:rsidRPr="00971E19">
        <w:rPr>
          <w:rFonts w:ascii="Times New Roman" w:hAnsi="Times New Roman" w:cs="Times New Roman"/>
          <w:sz w:val="24"/>
          <w:szCs w:val="24"/>
        </w:rPr>
        <w:t xml:space="preserve"> </w:t>
      </w:r>
      <w:r w:rsidRPr="00971E19">
        <w:rPr>
          <w:rFonts w:ascii="Times New Roman" w:hAnsi="Times New Roman" w:cs="Times New Roman"/>
          <w:sz w:val="24"/>
          <w:szCs w:val="24"/>
        </w:rPr>
        <w:t>Vrtlinska,</w:t>
      </w:r>
      <w:r w:rsidR="00851121" w:rsidRPr="00971E19">
        <w:rPr>
          <w:rFonts w:ascii="Times New Roman" w:hAnsi="Times New Roman" w:cs="Times New Roman"/>
          <w:sz w:val="24"/>
          <w:szCs w:val="24"/>
        </w:rPr>
        <w:t xml:space="preserve"> </w:t>
      </w:r>
      <w:r w:rsidRPr="00971E19">
        <w:rPr>
          <w:rFonts w:ascii="Times New Roman" w:hAnsi="Times New Roman" w:cs="Times New Roman"/>
          <w:sz w:val="24"/>
          <w:szCs w:val="24"/>
        </w:rPr>
        <w:t>Pobjenik,</w:t>
      </w:r>
      <w:r w:rsidR="00851121" w:rsidRPr="00971E19">
        <w:rPr>
          <w:rFonts w:ascii="Times New Roman" w:hAnsi="Times New Roman" w:cs="Times New Roman"/>
          <w:sz w:val="24"/>
          <w:szCs w:val="24"/>
        </w:rPr>
        <w:t xml:space="preserve"> </w:t>
      </w:r>
      <w:r w:rsidRPr="00971E19">
        <w:rPr>
          <w:rFonts w:ascii="Times New Roman" w:hAnsi="Times New Roman" w:cs="Times New Roman"/>
          <w:sz w:val="24"/>
          <w:szCs w:val="24"/>
        </w:rPr>
        <w:t>Martinac,</w:t>
      </w:r>
      <w:r w:rsidR="00851121" w:rsidRPr="00971E19">
        <w:rPr>
          <w:rFonts w:ascii="Times New Roman" w:hAnsi="Times New Roman" w:cs="Times New Roman"/>
          <w:sz w:val="24"/>
          <w:szCs w:val="24"/>
        </w:rPr>
        <w:t xml:space="preserve"> </w:t>
      </w:r>
      <w:r w:rsidRPr="00971E19">
        <w:rPr>
          <w:rFonts w:ascii="Times New Roman" w:hAnsi="Times New Roman" w:cs="Times New Roman"/>
          <w:sz w:val="24"/>
          <w:szCs w:val="24"/>
        </w:rPr>
        <w:t>Gornji Miklouš,</w:t>
      </w:r>
      <w:r w:rsidR="00851121" w:rsidRPr="00971E19">
        <w:rPr>
          <w:rFonts w:ascii="Times New Roman" w:hAnsi="Times New Roman" w:cs="Times New Roman"/>
          <w:sz w:val="24"/>
          <w:szCs w:val="24"/>
        </w:rPr>
        <w:t xml:space="preserve"> </w:t>
      </w:r>
      <w:r w:rsidRPr="00971E19">
        <w:rPr>
          <w:rFonts w:ascii="Times New Roman" w:hAnsi="Times New Roman" w:cs="Times New Roman"/>
          <w:sz w:val="24"/>
          <w:szCs w:val="24"/>
        </w:rPr>
        <w:t>Bosiljevo</w:t>
      </w:r>
      <w:r w:rsidR="00851121" w:rsidRPr="00971E19">
        <w:rPr>
          <w:rFonts w:ascii="Times New Roman" w:hAnsi="Times New Roman" w:cs="Times New Roman"/>
          <w:sz w:val="24"/>
          <w:szCs w:val="24"/>
        </w:rPr>
        <w:t xml:space="preserve"> i </w:t>
      </w:r>
      <w:r w:rsidRPr="00971E19">
        <w:rPr>
          <w:rFonts w:ascii="Times New Roman" w:hAnsi="Times New Roman" w:cs="Times New Roman"/>
          <w:sz w:val="24"/>
          <w:szCs w:val="24"/>
        </w:rPr>
        <w:t>Grabovnica.</w:t>
      </w:r>
    </w:p>
    <w:p w14:paraId="69213956" w14:textId="0C87619F" w:rsidR="00F50E19" w:rsidRPr="002B586B" w:rsidRDefault="00F50E19" w:rsidP="00F50E19">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3.</w:t>
      </w:r>
    </w:p>
    <w:p w14:paraId="7DAD9858" w14:textId="3750B0D0" w:rsidR="00F50E19" w:rsidRPr="002B586B" w:rsidRDefault="00F50E19" w:rsidP="00F50E19">
      <w:pPr>
        <w:jc w:val="both"/>
        <w:rPr>
          <w:rFonts w:ascii="Times New Roman" w:hAnsi="Times New Roman" w:cs="Times New Roman"/>
          <w:sz w:val="24"/>
          <w:szCs w:val="24"/>
        </w:rPr>
      </w:pPr>
      <w:r w:rsidRPr="002B586B">
        <w:rPr>
          <w:rFonts w:ascii="Times New Roman" w:hAnsi="Times New Roman" w:cs="Times New Roman"/>
          <w:sz w:val="24"/>
          <w:szCs w:val="24"/>
        </w:rPr>
        <w:t>Grobljima na području grada Čazme upravlja Komunalije d.o.o. Čazma, Sv. Andrije 14, 43240 Čazma, OIB: 88859295468 koje je u vlasništvu Grada Čazme (u daljnjem tekstu: Uprava groblja).</w:t>
      </w:r>
    </w:p>
    <w:p w14:paraId="63F7ED08" w14:textId="0841E65F" w:rsidR="00F50E19" w:rsidRDefault="00F50E19" w:rsidP="00851121">
      <w:pPr>
        <w:jc w:val="both"/>
        <w:rPr>
          <w:rFonts w:ascii="Times New Roman" w:hAnsi="Times New Roman" w:cs="Times New Roman"/>
          <w:sz w:val="24"/>
          <w:szCs w:val="24"/>
        </w:rPr>
      </w:pPr>
      <w:r w:rsidRPr="002B586B">
        <w:rPr>
          <w:rFonts w:ascii="Times New Roman" w:hAnsi="Times New Roman" w:cs="Times New Roman"/>
          <w:sz w:val="24"/>
          <w:szCs w:val="24"/>
        </w:rPr>
        <w:t>Upravljanje grobljem podrazumijeva dodjelu grobnih mjesta, uređenje, održavanje i rekonstrukciju groblja.</w:t>
      </w:r>
    </w:p>
    <w:p w14:paraId="30A4FD36" w14:textId="77777777" w:rsidR="00851121" w:rsidRPr="00851121" w:rsidRDefault="00851121" w:rsidP="00851121">
      <w:pPr>
        <w:jc w:val="both"/>
        <w:rPr>
          <w:rFonts w:ascii="Times New Roman" w:hAnsi="Times New Roman" w:cs="Times New Roman"/>
          <w:sz w:val="24"/>
          <w:szCs w:val="24"/>
        </w:rPr>
      </w:pPr>
    </w:p>
    <w:p w14:paraId="0519C4EF" w14:textId="394D33C2" w:rsidR="00F50E19" w:rsidRPr="002B586B" w:rsidRDefault="00F50E19" w:rsidP="00F50E19">
      <w:pPr>
        <w:rPr>
          <w:rFonts w:ascii="Times New Roman" w:hAnsi="Times New Roman" w:cs="Times New Roman"/>
          <w:b/>
          <w:bCs/>
          <w:sz w:val="24"/>
          <w:szCs w:val="24"/>
        </w:rPr>
      </w:pPr>
      <w:r w:rsidRPr="002B586B">
        <w:rPr>
          <w:rFonts w:ascii="Times New Roman" w:hAnsi="Times New Roman" w:cs="Times New Roman"/>
          <w:b/>
          <w:bCs/>
          <w:sz w:val="24"/>
          <w:szCs w:val="24"/>
        </w:rPr>
        <w:t>II. OPREMA I UREĐAJI GROBNOG MJESTA</w:t>
      </w:r>
    </w:p>
    <w:p w14:paraId="4A4E8599" w14:textId="6929D693" w:rsidR="00F50E19" w:rsidRPr="002B586B" w:rsidRDefault="00F50E19" w:rsidP="00F50E19">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4.</w:t>
      </w:r>
    </w:p>
    <w:p w14:paraId="440146DA" w14:textId="736EE841" w:rsidR="00F50E19" w:rsidRPr="002B586B" w:rsidRDefault="00F50E19" w:rsidP="00F50E19">
      <w:pPr>
        <w:jc w:val="both"/>
        <w:rPr>
          <w:rFonts w:ascii="Times New Roman" w:hAnsi="Times New Roman" w:cs="Times New Roman"/>
          <w:sz w:val="24"/>
          <w:szCs w:val="24"/>
        </w:rPr>
      </w:pPr>
      <w:r w:rsidRPr="002B586B">
        <w:rPr>
          <w:rFonts w:ascii="Times New Roman" w:hAnsi="Times New Roman" w:cs="Times New Roman"/>
          <w:sz w:val="24"/>
          <w:szCs w:val="24"/>
        </w:rPr>
        <w:t xml:space="preserve">Pod opremom i uređajima grobnog mjesta, u smislu ove Odluke, smatraju se nadgrobna ploča, nadgrobni spomenik, ograda grobnog mjesta i slično. </w:t>
      </w:r>
    </w:p>
    <w:p w14:paraId="3A358C65" w14:textId="0BCD8214" w:rsidR="00F50E19" w:rsidRPr="002B586B" w:rsidRDefault="00F50E19" w:rsidP="00F50E19">
      <w:pPr>
        <w:jc w:val="both"/>
        <w:rPr>
          <w:rFonts w:ascii="Times New Roman" w:hAnsi="Times New Roman" w:cs="Times New Roman"/>
          <w:sz w:val="24"/>
          <w:szCs w:val="24"/>
        </w:rPr>
      </w:pPr>
      <w:r w:rsidRPr="002B586B">
        <w:rPr>
          <w:rFonts w:ascii="Times New Roman" w:hAnsi="Times New Roman" w:cs="Times New Roman"/>
          <w:sz w:val="24"/>
          <w:szCs w:val="24"/>
        </w:rPr>
        <w:t xml:space="preserve">Oprema i uređaji grobnog mjesta iz stavka 1. ovoga članka smatraju se nekretninom i vlasništvo su korisnika grobnog mjesta, a njihovo vlasništvo može se prenositi sukladno zakonu kojim se uređuju groblja i posebnim propisima. </w:t>
      </w:r>
    </w:p>
    <w:p w14:paraId="41A64F4A" w14:textId="77777777" w:rsidR="00F50E19" w:rsidRPr="002B586B" w:rsidRDefault="00F50E19" w:rsidP="00F50E19">
      <w:pPr>
        <w:rPr>
          <w:rFonts w:ascii="Times New Roman" w:hAnsi="Times New Roman" w:cs="Times New Roman"/>
          <w:sz w:val="24"/>
          <w:szCs w:val="24"/>
        </w:rPr>
      </w:pPr>
    </w:p>
    <w:p w14:paraId="42C40003" w14:textId="2AC6B054" w:rsidR="00F50E19" w:rsidRPr="002B586B" w:rsidRDefault="00F50E19" w:rsidP="00F50E19">
      <w:pPr>
        <w:rPr>
          <w:rFonts w:ascii="Times New Roman" w:hAnsi="Times New Roman" w:cs="Times New Roman"/>
          <w:b/>
          <w:bCs/>
          <w:sz w:val="24"/>
          <w:szCs w:val="24"/>
        </w:rPr>
      </w:pPr>
      <w:r w:rsidRPr="002B586B">
        <w:rPr>
          <w:rFonts w:ascii="Times New Roman" w:hAnsi="Times New Roman" w:cs="Times New Roman"/>
          <w:b/>
          <w:bCs/>
          <w:sz w:val="24"/>
          <w:szCs w:val="24"/>
        </w:rPr>
        <w:t>III. MJERILA I NAČIN DODJELJIVANJA I USTUPANJA GROBNIH MJESTA NA KORIŠTENJE</w:t>
      </w:r>
    </w:p>
    <w:p w14:paraId="204809B6" w14:textId="2209D932" w:rsidR="00F50E19" w:rsidRPr="002B586B" w:rsidRDefault="00F50E19" w:rsidP="00F50E19">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5.</w:t>
      </w:r>
    </w:p>
    <w:p w14:paraId="5C09D5B1" w14:textId="1BF030C8" w:rsidR="00F50E19" w:rsidRDefault="00F50E19" w:rsidP="00C51311">
      <w:pPr>
        <w:jc w:val="both"/>
        <w:rPr>
          <w:rFonts w:ascii="Times New Roman" w:hAnsi="Times New Roman" w:cs="Times New Roman"/>
          <w:sz w:val="24"/>
          <w:szCs w:val="24"/>
        </w:rPr>
      </w:pPr>
      <w:r w:rsidRPr="002B586B">
        <w:rPr>
          <w:rFonts w:ascii="Times New Roman" w:hAnsi="Times New Roman" w:cs="Times New Roman"/>
          <w:sz w:val="24"/>
          <w:szCs w:val="24"/>
        </w:rPr>
        <w:t xml:space="preserve">Uprava groblja, na temelju dokumentiranog zahtjeva stranke, dodjeljuje grobno mjesto na korištenje na neodređeno vrijeme uz naknadu, o čemu donosi rješenje. </w:t>
      </w:r>
    </w:p>
    <w:p w14:paraId="22427611" w14:textId="008C0838" w:rsidR="00C51311" w:rsidRPr="00971E19" w:rsidRDefault="00C51311" w:rsidP="00C51311">
      <w:pPr>
        <w:jc w:val="both"/>
        <w:rPr>
          <w:rFonts w:ascii="Times New Roman" w:hAnsi="Times New Roman" w:cs="Times New Roman"/>
          <w:sz w:val="24"/>
          <w:szCs w:val="24"/>
        </w:rPr>
      </w:pPr>
      <w:r w:rsidRPr="002B586B">
        <w:rPr>
          <w:rFonts w:ascii="Times New Roman" w:hAnsi="Times New Roman" w:cs="Times New Roman"/>
          <w:sz w:val="24"/>
          <w:szCs w:val="24"/>
        </w:rPr>
        <w:t xml:space="preserve">Zahtjev iz stavka 1. ovoga članka može podnijeti stranka </w:t>
      </w:r>
      <w:r w:rsidRPr="00971E19">
        <w:rPr>
          <w:rFonts w:ascii="Times New Roman" w:hAnsi="Times New Roman" w:cs="Times New Roman"/>
          <w:sz w:val="24"/>
          <w:szCs w:val="24"/>
        </w:rPr>
        <w:t xml:space="preserve">koja </w:t>
      </w:r>
      <w:r w:rsidR="006D3DC5" w:rsidRPr="00971E19">
        <w:rPr>
          <w:rFonts w:ascii="Times New Roman" w:hAnsi="Times New Roman" w:cs="Times New Roman"/>
          <w:sz w:val="24"/>
          <w:szCs w:val="24"/>
        </w:rPr>
        <w:t xml:space="preserve">je imala </w:t>
      </w:r>
      <w:r w:rsidRPr="00971E19">
        <w:rPr>
          <w:rFonts w:ascii="Times New Roman" w:hAnsi="Times New Roman" w:cs="Times New Roman"/>
          <w:sz w:val="24"/>
          <w:szCs w:val="24"/>
        </w:rPr>
        <w:t>prijavljeno prebivalište na području grada</w:t>
      </w:r>
      <w:r w:rsidR="006D3DC5" w:rsidRPr="00971E19">
        <w:rPr>
          <w:rFonts w:ascii="Times New Roman" w:hAnsi="Times New Roman" w:cs="Times New Roman"/>
          <w:sz w:val="24"/>
          <w:szCs w:val="24"/>
        </w:rPr>
        <w:t xml:space="preserve"> ili u istoj Župi u kojoj se nalazi groblje.</w:t>
      </w:r>
    </w:p>
    <w:p w14:paraId="4D3810FD" w14:textId="4178C13C" w:rsidR="00C51311" w:rsidRPr="002B586B" w:rsidRDefault="00C51311" w:rsidP="00C51311">
      <w:pPr>
        <w:jc w:val="both"/>
        <w:rPr>
          <w:rFonts w:ascii="Times New Roman" w:hAnsi="Times New Roman" w:cs="Times New Roman"/>
          <w:sz w:val="24"/>
          <w:szCs w:val="24"/>
        </w:rPr>
      </w:pPr>
      <w:r w:rsidRPr="002B586B">
        <w:rPr>
          <w:rFonts w:ascii="Times New Roman" w:hAnsi="Times New Roman" w:cs="Times New Roman"/>
          <w:sz w:val="24"/>
          <w:szCs w:val="24"/>
        </w:rPr>
        <w:t>Rješenje o dodjeli grobnog mjesta na korištenje donosi se kod svake promjene korisnika grobnog mjesta.</w:t>
      </w:r>
    </w:p>
    <w:p w14:paraId="5CB2A32B" w14:textId="035BEFF6" w:rsidR="00C51311" w:rsidRPr="002B586B" w:rsidRDefault="00C51311" w:rsidP="00C51311">
      <w:pPr>
        <w:jc w:val="both"/>
        <w:rPr>
          <w:rFonts w:ascii="Times New Roman" w:hAnsi="Times New Roman" w:cs="Times New Roman"/>
          <w:sz w:val="24"/>
          <w:szCs w:val="24"/>
        </w:rPr>
      </w:pPr>
      <w:r w:rsidRPr="002B586B">
        <w:rPr>
          <w:rFonts w:ascii="Times New Roman" w:hAnsi="Times New Roman" w:cs="Times New Roman"/>
          <w:sz w:val="24"/>
          <w:szCs w:val="24"/>
        </w:rPr>
        <w:t>Protiv rješenja iz stavaka 1</w:t>
      </w:r>
      <w:r w:rsidR="009469E2">
        <w:rPr>
          <w:rFonts w:ascii="Times New Roman" w:hAnsi="Times New Roman" w:cs="Times New Roman"/>
          <w:sz w:val="24"/>
          <w:szCs w:val="24"/>
        </w:rPr>
        <w:t>.</w:t>
      </w:r>
      <w:r w:rsidRPr="002B586B">
        <w:rPr>
          <w:rFonts w:ascii="Times New Roman" w:hAnsi="Times New Roman" w:cs="Times New Roman"/>
          <w:sz w:val="24"/>
          <w:szCs w:val="24"/>
        </w:rPr>
        <w:t xml:space="preserve"> i 3</w:t>
      </w:r>
      <w:r w:rsidR="009469E2">
        <w:rPr>
          <w:rFonts w:ascii="Times New Roman" w:hAnsi="Times New Roman" w:cs="Times New Roman"/>
          <w:sz w:val="24"/>
          <w:szCs w:val="24"/>
        </w:rPr>
        <w:t>.</w:t>
      </w:r>
      <w:r w:rsidRPr="002B586B">
        <w:rPr>
          <w:rFonts w:ascii="Times New Roman" w:hAnsi="Times New Roman" w:cs="Times New Roman"/>
          <w:sz w:val="24"/>
          <w:szCs w:val="24"/>
        </w:rPr>
        <w:t xml:space="preserve"> ovoga članka može se izjaviti žalba Upravi groblja.</w:t>
      </w:r>
    </w:p>
    <w:p w14:paraId="477AFB62" w14:textId="668F44E2" w:rsidR="00905078" w:rsidRPr="002B586B" w:rsidRDefault="00905078" w:rsidP="00905078">
      <w:pPr>
        <w:jc w:val="center"/>
        <w:rPr>
          <w:rFonts w:ascii="Times New Roman" w:hAnsi="Times New Roman" w:cs="Times New Roman"/>
          <w:b/>
          <w:bCs/>
          <w:sz w:val="24"/>
          <w:szCs w:val="24"/>
        </w:rPr>
      </w:pPr>
      <w:r w:rsidRPr="002B586B">
        <w:rPr>
          <w:rFonts w:ascii="Times New Roman" w:hAnsi="Times New Roman" w:cs="Times New Roman"/>
          <w:b/>
          <w:bCs/>
          <w:sz w:val="24"/>
          <w:szCs w:val="24"/>
        </w:rPr>
        <w:t xml:space="preserve">Članak </w:t>
      </w:r>
      <w:r w:rsidR="00436422">
        <w:rPr>
          <w:rFonts w:ascii="Times New Roman" w:hAnsi="Times New Roman" w:cs="Times New Roman"/>
          <w:b/>
          <w:bCs/>
          <w:sz w:val="24"/>
          <w:szCs w:val="24"/>
        </w:rPr>
        <w:t>6</w:t>
      </w:r>
      <w:r w:rsidRPr="002B586B">
        <w:rPr>
          <w:rFonts w:ascii="Times New Roman" w:hAnsi="Times New Roman" w:cs="Times New Roman"/>
          <w:b/>
          <w:bCs/>
          <w:sz w:val="24"/>
          <w:szCs w:val="24"/>
        </w:rPr>
        <w:t>.</w:t>
      </w:r>
    </w:p>
    <w:p w14:paraId="77CCD84C" w14:textId="1CE59A5F" w:rsidR="00300D61" w:rsidRPr="002B586B" w:rsidRDefault="00905078" w:rsidP="00905078">
      <w:pPr>
        <w:jc w:val="both"/>
        <w:rPr>
          <w:rFonts w:ascii="Times New Roman" w:hAnsi="Times New Roman" w:cs="Times New Roman"/>
          <w:sz w:val="24"/>
          <w:szCs w:val="24"/>
        </w:rPr>
      </w:pPr>
      <w:r w:rsidRPr="002B586B">
        <w:rPr>
          <w:rFonts w:ascii="Times New Roman" w:hAnsi="Times New Roman" w:cs="Times New Roman"/>
          <w:sz w:val="24"/>
          <w:szCs w:val="24"/>
        </w:rPr>
        <w:t>Grobno mjesto se dodjeljuje na korištenje kada nastane potreba za ukopom pokojnika ili neovisno o potrebi za ukopom, ukoliko postoji dovoljan broj slobodnih grobnih mjesta na groblju.</w:t>
      </w:r>
    </w:p>
    <w:p w14:paraId="516022F9" w14:textId="75792663" w:rsidR="00300D61" w:rsidRPr="002B586B" w:rsidRDefault="00300D61" w:rsidP="00300D61">
      <w:pPr>
        <w:jc w:val="center"/>
        <w:rPr>
          <w:rFonts w:ascii="Times New Roman" w:hAnsi="Times New Roman" w:cs="Times New Roman"/>
          <w:b/>
          <w:bCs/>
          <w:sz w:val="24"/>
          <w:szCs w:val="24"/>
        </w:rPr>
      </w:pPr>
      <w:r w:rsidRPr="002B586B">
        <w:rPr>
          <w:rFonts w:ascii="Times New Roman" w:hAnsi="Times New Roman" w:cs="Times New Roman"/>
          <w:b/>
          <w:bCs/>
          <w:sz w:val="24"/>
          <w:szCs w:val="24"/>
        </w:rPr>
        <w:t xml:space="preserve">Članak </w:t>
      </w:r>
      <w:r w:rsidR="00436422">
        <w:rPr>
          <w:rFonts w:ascii="Times New Roman" w:hAnsi="Times New Roman" w:cs="Times New Roman"/>
          <w:b/>
          <w:bCs/>
          <w:sz w:val="24"/>
          <w:szCs w:val="24"/>
        </w:rPr>
        <w:t>7</w:t>
      </w:r>
      <w:r w:rsidRPr="002B586B">
        <w:rPr>
          <w:rFonts w:ascii="Times New Roman" w:hAnsi="Times New Roman" w:cs="Times New Roman"/>
          <w:b/>
          <w:bCs/>
          <w:sz w:val="24"/>
          <w:szCs w:val="24"/>
        </w:rPr>
        <w:t>.</w:t>
      </w:r>
    </w:p>
    <w:p w14:paraId="2DD1D683" w14:textId="627D2F15" w:rsidR="00905078" w:rsidRPr="002B586B" w:rsidRDefault="00300D61" w:rsidP="00905078">
      <w:pPr>
        <w:jc w:val="both"/>
        <w:rPr>
          <w:rFonts w:ascii="Times New Roman" w:hAnsi="Times New Roman" w:cs="Times New Roman"/>
          <w:sz w:val="24"/>
          <w:szCs w:val="24"/>
        </w:rPr>
      </w:pPr>
      <w:r w:rsidRPr="002B586B">
        <w:rPr>
          <w:rFonts w:ascii="Times New Roman" w:hAnsi="Times New Roman" w:cs="Times New Roman"/>
          <w:sz w:val="24"/>
          <w:szCs w:val="24"/>
        </w:rPr>
        <w:t>Pod korisnikom grobnog mjesta (u daljnjem tekstu: korisnik), u smislu ove Odluke, podrazumijeva se osoba kojoj je grobno mjesto dano na korištenje sukladno rješenju Uprave groblja.</w:t>
      </w:r>
    </w:p>
    <w:p w14:paraId="0515EB97" w14:textId="4C993C03" w:rsidR="00300D61" w:rsidRPr="002B586B" w:rsidRDefault="00300D61" w:rsidP="00905078">
      <w:pPr>
        <w:jc w:val="both"/>
        <w:rPr>
          <w:rFonts w:ascii="Times New Roman" w:hAnsi="Times New Roman" w:cs="Times New Roman"/>
          <w:sz w:val="24"/>
          <w:szCs w:val="24"/>
        </w:rPr>
      </w:pPr>
      <w:r w:rsidRPr="002B586B">
        <w:rPr>
          <w:rFonts w:ascii="Times New Roman" w:hAnsi="Times New Roman" w:cs="Times New Roman"/>
          <w:sz w:val="24"/>
          <w:szCs w:val="24"/>
        </w:rPr>
        <w:t xml:space="preserve">Osoba ne može steći na korištenje dva ili više grobnih mjesta na grobljima na području grada, osim na temelju </w:t>
      </w:r>
      <w:r w:rsidR="00A52414" w:rsidRPr="002B586B">
        <w:rPr>
          <w:rFonts w:ascii="Times New Roman" w:hAnsi="Times New Roman" w:cs="Times New Roman"/>
          <w:sz w:val="24"/>
          <w:szCs w:val="24"/>
        </w:rPr>
        <w:t>posebnih propisa.</w:t>
      </w:r>
    </w:p>
    <w:p w14:paraId="6FEC6B05" w14:textId="610A3A19" w:rsidR="00A52414" w:rsidRPr="002B586B" w:rsidRDefault="00A52414" w:rsidP="00A52414">
      <w:pPr>
        <w:jc w:val="center"/>
        <w:rPr>
          <w:rFonts w:ascii="Times New Roman" w:hAnsi="Times New Roman" w:cs="Times New Roman"/>
          <w:b/>
          <w:bCs/>
          <w:sz w:val="24"/>
          <w:szCs w:val="24"/>
        </w:rPr>
      </w:pPr>
      <w:r w:rsidRPr="002B586B">
        <w:rPr>
          <w:rFonts w:ascii="Times New Roman" w:hAnsi="Times New Roman" w:cs="Times New Roman"/>
          <w:b/>
          <w:bCs/>
          <w:sz w:val="24"/>
          <w:szCs w:val="24"/>
        </w:rPr>
        <w:t xml:space="preserve">Članak </w:t>
      </w:r>
      <w:r w:rsidR="006B1291">
        <w:rPr>
          <w:rFonts w:ascii="Times New Roman" w:hAnsi="Times New Roman" w:cs="Times New Roman"/>
          <w:b/>
          <w:bCs/>
          <w:sz w:val="24"/>
          <w:szCs w:val="24"/>
        </w:rPr>
        <w:t>8</w:t>
      </w:r>
      <w:r w:rsidRPr="002B586B">
        <w:rPr>
          <w:rFonts w:ascii="Times New Roman" w:hAnsi="Times New Roman" w:cs="Times New Roman"/>
          <w:b/>
          <w:bCs/>
          <w:sz w:val="24"/>
          <w:szCs w:val="24"/>
        </w:rPr>
        <w:t>.</w:t>
      </w:r>
    </w:p>
    <w:p w14:paraId="18239BE5" w14:textId="311333E8" w:rsidR="00A52414" w:rsidRPr="002B586B" w:rsidRDefault="00A52414" w:rsidP="00A52414">
      <w:pPr>
        <w:jc w:val="both"/>
        <w:rPr>
          <w:rFonts w:ascii="Times New Roman" w:hAnsi="Times New Roman" w:cs="Times New Roman"/>
          <w:sz w:val="24"/>
          <w:szCs w:val="24"/>
        </w:rPr>
      </w:pPr>
      <w:r w:rsidRPr="002B586B">
        <w:rPr>
          <w:rFonts w:ascii="Times New Roman" w:hAnsi="Times New Roman" w:cs="Times New Roman"/>
          <w:sz w:val="24"/>
          <w:szCs w:val="24"/>
        </w:rPr>
        <w:t>Korisnik može trećoj osobi ugovorom ustupiti svoje pravo korištenja grobnog mjesta.</w:t>
      </w:r>
    </w:p>
    <w:p w14:paraId="4F85FCAE" w14:textId="25203FB5" w:rsidR="00A52414" w:rsidRPr="002B586B" w:rsidRDefault="00A52414" w:rsidP="00A52414">
      <w:pPr>
        <w:jc w:val="both"/>
        <w:rPr>
          <w:rFonts w:ascii="Times New Roman" w:hAnsi="Times New Roman" w:cs="Times New Roman"/>
          <w:sz w:val="24"/>
          <w:szCs w:val="24"/>
        </w:rPr>
      </w:pPr>
      <w:r w:rsidRPr="002B586B">
        <w:rPr>
          <w:rFonts w:ascii="Times New Roman" w:hAnsi="Times New Roman" w:cs="Times New Roman"/>
          <w:sz w:val="24"/>
          <w:szCs w:val="24"/>
        </w:rPr>
        <w:t>Osoba koje je stekla pravo korištenja grobnog mjesta dužna je o pravnom poslu iz stavka 1</w:t>
      </w:r>
      <w:r w:rsidR="004B10F3">
        <w:rPr>
          <w:rFonts w:ascii="Times New Roman" w:hAnsi="Times New Roman" w:cs="Times New Roman"/>
          <w:sz w:val="24"/>
          <w:szCs w:val="24"/>
        </w:rPr>
        <w:t>.</w:t>
      </w:r>
      <w:r w:rsidRPr="002B586B">
        <w:rPr>
          <w:rFonts w:ascii="Times New Roman" w:hAnsi="Times New Roman" w:cs="Times New Roman"/>
          <w:sz w:val="24"/>
          <w:szCs w:val="24"/>
        </w:rPr>
        <w:t xml:space="preserve"> ovoga članka obavijestiti Upravu groblja najkasnije u roku od 30 dana od dana njegovog sklapanja, radi odgovarajuće izmjene rješenja o korištenju iz članka 5</w:t>
      </w:r>
      <w:r w:rsidR="004B10F3">
        <w:rPr>
          <w:rFonts w:ascii="Times New Roman" w:hAnsi="Times New Roman" w:cs="Times New Roman"/>
          <w:sz w:val="24"/>
          <w:szCs w:val="24"/>
        </w:rPr>
        <w:t>.</w:t>
      </w:r>
      <w:r w:rsidRPr="002B586B">
        <w:rPr>
          <w:rFonts w:ascii="Times New Roman" w:hAnsi="Times New Roman" w:cs="Times New Roman"/>
          <w:sz w:val="24"/>
          <w:szCs w:val="24"/>
        </w:rPr>
        <w:t>, stavka 1</w:t>
      </w:r>
      <w:r w:rsidR="004B10F3">
        <w:rPr>
          <w:rFonts w:ascii="Times New Roman" w:hAnsi="Times New Roman" w:cs="Times New Roman"/>
          <w:sz w:val="24"/>
          <w:szCs w:val="24"/>
        </w:rPr>
        <w:t>.</w:t>
      </w:r>
      <w:r w:rsidRPr="002B586B">
        <w:rPr>
          <w:rFonts w:ascii="Times New Roman" w:hAnsi="Times New Roman" w:cs="Times New Roman"/>
          <w:sz w:val="24"/>
          <w:szCs w:val="24"/>
        </w:rPr>
        <w:t xml:space="preserve"> ove Odluke te radi upisa nastale promjene u grobni očevidnik.</w:t>
      </w:r>
    </w:p>
    <w:p w14:paraId="3D08C5DD" w14:textId="68042FF7" w:rsidR="00C51311" w:rsidRPr="002B586B" w:rsidRDefault="00AE6651" w:rsidP="00C51311">
      <w:pPr>
        <w:jc w:val="both"/>
        <w:rPr>
          <w:rFonts w:ascii="Times New Roman" w:hAnsi="Times New Roman" w:cs="Times New Roman"/>
          <w:sz w:val="24"/>
          <w:szCs w:val="24"/>
        </w:rPr>
      </w:pPr>
      <w:r w:rsidRPr="002B586B">
        <w:rPr>
          <w:rFonts w:ascii="Times New Roman" w:hAnsi="Times New Roman" w:cs="Times New Roman"/>
          <w:sz w:val="24"/>
          <w:szCs w:val="24"/>
        </w:rPr>
        <w:t>Korisnik se može odreći korištenja grobnog mjesta na temelju dokumentiranog zahtjeva kojeg podnosi Upravi groblja.</w:t>
      </w:r>
    </w:p>
    <w:p w14:paraId="39B30404" w14:textId="35F0A523" w:rsidR="00AE6651" w:rsidRPr="002B586B" w:rsidRDefault="00AE6651" w:rsidP="00C51311">
      <w:pPr>
        <w:jc w:val="both"/>
        <w:rPr>
          <w:rFonts w:ascii="Times New Roman" w:hAnsi="Times New Roman" w:cs="Times New Roman"/>
          <w:sz w:val="24"/>
          <w:szCs w:val="24"/>
        </w:rPr>
      </w:pPr>
      <w:r w:rsidRPr="002B586B">
        <w:rPr>
          <w:rFonts w:ascii="Times New Roman" w:hAnsi="Times New Roman" w:cs="Times New Roman"/>
          <w:sz w:val="24"/>
          <w:szCs w:val="24"/>
        </w:rPr>
        <w:t>U slučaju iz stavka 3. ovoga članka, Uprava groblja stavlja van snage rješenje o korištenju grobnog mjesta, odnosno ugovor o korištenju grobnog mjesta sporazumno se raskida.</w:t>
      </w:r>
    </w:p>
    <w:p w14:paraId="3F99F7AA" w14:textId="469EA86D" w:rsidR="00AE6651" w:rsidRPr="002B586B" w:rsidRDefault="00AE6651" w:rsidP="00C51311">
      <w:pPr>
        <w:jc w:val="both"/>
        <w:rPr>
          <w:rFonts w:ascii="Times New Roman" w:hAnsi="Times New Roman" w:cs="Times New Roman"/>
          <w:sz w:val="24"/>
          <w:szCs w:val="24"/>
        </w:rPr>
      </w:pPr>
      <w:r w:rsidRPr="002B586B">
        <w:rPr>
          <w:rFonts w:ascii="Times New Roman" w:hAnsi="Times New Roman" w:cs="Times New Roman"/>
          <w:sz w:val="24"/>
          <w:szCs w:val="24"/>
        </w:rPr>
        <w:t xml:space="preserve">Zahtjev iz stavka 3. ovoga članka sadrži i izjavu o preuzimanju posmrtnih ostataka ili o odricanju </w:t>
      </w:r>
      <w:r w:rsidR="00EB5BF9" w:rsidRPr="002B586B">
        <w:rPr>
          <w:rFonts w:ascii="Times New Roman" w:hAnsi="Times New Roman" w:cs="Times New Roman"/>
          <w:sz w:val="24"/>
          <w:szCs w:val="24"/>
        </w:rPr>
        <w:t xml:space="preserve">od posmrtnih ostataka koji se nalaze u grobnom mjestu. </w:t>
      </w:r>
    </w:p>
    <w:p w14:paraId="371A8C0C" w14:textId="347AF869" w:rsidR="00EB5BF9" w:rsidRPr="002B586B" w:rsidRDefault="00EB5BF9" w:rsidP="00C51311">
      <w:pPr>
        <w:jc w:val="both"/>
        <w:rPr>
          <w:rFonts w:ascii="Times New Roman" w:hAnsi="Times New Roman" w:cs="Times New Roman"/>
          <w:sz w:val="24"/>
          <w:szCs w:val="24"/>
        </w:rPr>
      </w:pPr>
      <w:r w:rsidRPr="002B586B">
        <w:rPr>
          <w:rFonts w:ascii="Times New Roman" w:hAnsi="Times New Roman" w:cs="Times New Roman"/>
          <w:sz w:val="24"/>
          <w:szCs w:val="24"/>
        </w:rPr>
        <w:t>U slučaju odricanja od posmrtnih ostataka iste zbrinjava Uprava groblja u zajedničkoj grobnici.</w:t>
      </w:r>
    </w:p>
    <w:p w14:paraId="44D91698" w14:textId="77777777" w:rsidR="00C44F2F" w:rsidRDefault="00C44F2F" w:rsidP="00EB5BF9">
      <w:pPr>
        <w:jc w:val="both"/>
        <w:rPr>
          <w:rFonts w:ascii="Times New Roman" w:hAnsi="Times New Roman" w:cs="Times New Roman"/>
          <w:b/>
          <w:bCs/>
          <w:sz w:val="24"/>
          <w:szCs w:val="24"/>
        </w:rPr>
      </w:pPr>
    </w:p>
    <w:p w14:paraId="63E03EFC" w14:textId="3E6BB3AF" w:rsidR="00EB5BF9" w:rsidRPr="00436422" w:rsidRDefault="00EB5BF9" w:rsidP="00EB5BF9">
      <w:pPr>
        <w:jc w:val="both"/>
        <w:rPr>
          <w:rFonts w:ascii="Times New Roman" w:hAnsi="Times New Roman" w:cs="Times New Roman"/>
          <w:b/>
          <w:bCs/>
          <w:sz w:val="24"/>
          <w:szCs w:val="24"/>
        </w:rPr>
      </w:pPr>
      <w:r w:rsidRPr="00436422">
        <w:rPr>
          <w:rFonts w:ascii="Times New Roman" w:hAnsi="Times New Roman" w:cs="Times New Roman"/>
          <w:b/>
          <w:bCs/>
          <w:sz w:val="24"/>
          <w:szCs w:val="24"/>
        </w:rPr>
        <w:lastRenderedPageBreak/>
        <w:t>IV. UVJETI I MJERILA ZA PLAĆANJE NAKNADE KOD DODJELE GROBNOG MJESTA I GODIŠNJE NAKNADE ZA KORIŠTENJE GROBNOG MJESTA</w:t>
      </w:r>
    </w:p>
    <w:p w14:paraId="08E82E2C" w14:textId="2575469D" w:rsidR="00EB5BF9" w:rsidRPr="00436422" w:rsidRDefault="00EB5BF9" w:rsidP="00EB5BF9">
      <w:pPr>
        <w:jc w:val="center"/>
        <w:rPr>
          <w:rFonts w:ascii="Times New Roman" w:hAnsi="Times New Roman" w:cs="Times New Roman"/>
          <w:b/>
          <w:bCs/>
          <w:sz w:val="24"/>
          <w:szCs w:val="24"/>
        </w:rPr>
      </w:pPr>
      <w:r w:rsidRPr="00436422">
        <w:rPr>
          <w:rFonts w:ascii="Times New Roman" w:hAnsi="Times New Roman" w:cs="Times New Roman"/>
          <w:b/>
          <w:bCs/>
          <w:sz w:val="24"/>
          <w:szCs w:val="24"/>
        </w:rPr>
        <w:t xml:space="preserve">Članak </w:t>
      </w:r>
      <w:r w:rsidR="006B1291">
        <w:rPr>
          <w:rFonts w:ascii="Times New Roman" w:hAnsi="Times New Roman" w:cs="Times New Roman"/>
          <w:b/>
          <w:bCs/>
          <w:sz w:val="24"/>
          <w:szCs w:val="24"/>
        </w:rPr>
        <w:t>9</w:t>
      </w:r>
      <w:r w:rsidRPr="00436422">
        <w:rPr>
          <w:rFonts w:ascii="Times New Roman" w:hAnsi="Times New Roman" w:cs="Times New Roman"/>
          <w:b/>
          <w:bCs/>
          <w:sz w:val="24"/>
          <w:szCs w:val="24"/>
        </w:rPr>
        <w:t>.</w:t>
      </w:r>
    </w:p>
    <w:p w14:paraId="3A7AD1D5" w14:textId="393827E0" w:rsidR="00EB5BF9" w:rsidRPr="00436422" w:rsidRDefault="00EB5BF9" w:rsidP="00EB5BF9">
      <w:pPr>
        <w:jc w:val="both"/>
        <w:rPr>
          <w:rFonts w:ascii="Times New Roman" w:hAnsi="Times New Roman" w:cs="Times New Roman"/>
          <w:sz w:val="24"/>
          <w:szCs w:val="24"/>
        </w:rPr>
      </w:pPr>
      <w:r w:rsidRPr="00436422">
        <w:rPr>
          <w:rFonts w:ascii="Times New Roman" w:hAnsi="Times New Roman" w:cs="Times New Roman"/>
          <w:sz w:val="24"/>
          <w:szCs w:val="24"/>
        </w:rPr>
        <w:t>Za dodjelu grobnog mjesta na korištenje plaća se naknada koja se utvrđuje</w:t>
      </w:r>
      <w:r w:rsidR="00124AF6" w:rsidRPr="00436422">
        <w:rPr>
          <w:rFonts w:ascii="Times New Roman" w:hAnsi="Times New Roman" w:cs="Times New Roman"/>
          <w:sz w:val="24"/>
          <w:szCs w:val="24"/>
        </w:rPr>
        <w:t xml:space="preserve"> prema</w:t>
      </w:r>
      <w:r w:rsidRPr="00436422">
        <w:rPr>
          <w:rFonts w:ascii="Times New Roman" w:hAnsi="Times New Roman" w:cs="Times New Roman"/>
          <w:sz w:val="24"/>
          <w:szCs w:val="24"/>
        </w:rPr>
        <w:t xml:space="preserve"> </w:t>
      </w:r>
      <w:r w:rsidR="00124AF6" w:rsidRPr="00436422">
        <w:rPr>
          <w:rFonts w:ascii="Times New Roman" w:hAnsi="Times New Roman" w:cs="Times New Roman"/>
          <w:sz w:val="24"/>
          <w:szCs w:val="24"/>
        </w:rPr>
        <w:t>važe</w:t>
      </w:r>
      <w:r w:rsidR="00436422">
        <w:rPr>
          <w:rFonts w:ascii="Times New Roman" w:hAnsi="Times New Roman" w:cs="Times New Roman"/>
          <w:sz w:val="24"/>
          <w:szCs w:val="24"/>
        </w:rPr>
        <w:t>ć</w:t>
      </w:r>
      <w:r w:rsidR="00124AF6" w:rsidRPr="00436422">
        <w:rPr>
          <w:rFonts w:ascii="Times New Roman" w:hAnsi="Times New Roman" w:cs="Times New Roman"/>
          <w:sz w:val="24"/>
          <w:szCs w:val="24"/>
        </w:rPr>
        <w:t>em cjeniku</w:t>
      </w:r>
      <w:r w:rsidR="00436422">
        <w:rPr>
          <w:rFonts w:ascii="Times New Roman" w:hAnsi="Times New Roman" w:cs="Times New Roman"/>
          <w:sz w:val="24"/>
          <w:szCs w:val="24"/>
        </w:rPr>
        <w:t>.</w:t>
      </w:r>
    </w:p>
    <w:p w14:paraId="08DDB696" w14:textId="14E2FF00" w:rsidR="003B766B" w:rsidRPr="002B586B" w:rsidRDefault="003B766B" w:rsidP="003B766B">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1</w:t>
      </w:r>
      <w:r w:rsidR="006B1291">
        <w:rPr>
          <w:rFonts w:ascii="Times New Roman" w:hAnsi="Times New Roman" w:cs="Times New Roman"/>
          <w:b/>
          <w:bCs/>
          <w:sz w:val="24"/>
          <w:szCs w:val="24"/>
        </w:rPr>
        <w:t>0</w:t>
      </w:r>
      <w:r w:rsidRPr="002B586B">
        <w:rPr>
          <w:rFonts w:ascii="Times New Roman" w:hAnsi="Times New Roman" w:cs="Times New Roman"/>
          <w:b/>
          <w:bCs/>
          <w:sz w:val="24"/>
          <w:szCs w:val="24"/>
        </w:rPr>
        <w:t>.</w:t>
      </w:r>
    </w:p>
    <w:p w14:paraId="73B41B55" w14:textId="064347E0" w:rsidR="003B766B" w:rsidRPr="002B586B" w:rsidRDefault="003B766B" w:rsidP="003B766B">
      <w:pPr>
        <w:jc w:val="both"/>
        <w:rPr>
          <w:rFonts w:ascii="Times New Roman" w:hAnsi="Times New Roman" w:cs="Times New Roman"/>
          <w:sz w:val="24"/>
          <w:szCs w:val="24"/>
        </w:rPr>
      </w:pPr>
      <w:r w:rsidRPr="002B586B">
        <w:rPr>
          <w:rFonts w:ascii="Times New Roman" w:hAnsi="Times New Roman" w:cs="Times New Roman"/>
          <w:sz w:val="24"/>
          <w:szCs w:val="24"/>
        </w:rPr>
        <w:t>Za korištenje grobnog mjesta korisnik je u obvezi plaćati godišnju grobnu naknadu. Visinu naknade iz stavka 1. ovoga članka utvrđuje Uprava groblja uz prethodnu suglasnost Gradonačelnika</w:t>
      </w:r>
      <w:r w:rsidR="00D24A46">
        <w:rPr>
          <w:rFonts w:ascii="Times New Roman" w:hAnsi="Times New Roman" w:cs="Times New Roman"/>
          <w:sz w:val="24"/>
          <w:szCs w:val="24"/>
        </w:rPr>
        <w:t>.</w:t>
      </w:r>
      <w:r w:rsidRPr="002B586B">
        <w:rPr>
          <w:rFonts w:ascii="Times New Roman" w:hAnsi="Times New Roman" w:cs="Times New Roman"/>
          <w:sz w:val="24"/>
          <w:szCs w:val="24"/>
        </w:rPr>
        <w:t xml:space="preserve"> </w:t>
      </w:r>
    </w:p>
    <w:p w14:paraId="25104BC5" w14:textId="53923870" w:rsidR="003B766B" w:rsidRPr="002B586B" w:rsidRDefault="003B766B" w:rsidP="003B766B">
      <w:pPr>
        <w:jc w:val="both"/>
        <w:rPr>
          <w:rFonts w:ascii="Times New Roman" w:hAnsi="Times New Roman" w:cs="Times New Roman"/>
          <w:sz w:val="24"/>
          <w:szCs w:val="24"/>
        </w:rPr>
      </w:pPr>
      <w:r w:rsidRPr="00436422">
        <w:rPr>
          <w:rFonts w:ascii="Times New Roman" w:hAnsi="Times New Roman" w:cs="Times New Roman"/>
          <w:sz w:val="24"/>
          <w:szCs w:val="24"/>
        </w:rPr>
        <w:t xml:space="preserve">Godišnja grobna naknada plaća se na temelju </w:t>
      </w:r>
      <w:r w:rsidR="00124AF6" w:rsidRPr="00436422">
        <w:rPr>
          <w:rFonts w:ascii="Times New Roman" w:hAnsi="Times New Roman" w:cs="Times New Roman"/>
          <w:sz w:val="24"/>
          <w:szCs w:val="24"/>
        </w:rPr>
        <w:t>računa</w:t>
      </w:r>
      <w:r w:rsidRPr="00436422">
        <w:rPr>
          <w:rFonts w:ascii="Times New Roman" w:hAnsi="Times New Roman" w:cs="Times New Roman"/>
          <w:sz w:val="24"/>
          <w:szCs w:val="24"/>
        </w:rPr>
        <w:t xml:space="preserve"> koju Uprava groblja dostavlja osobi koja je u grobni očevidnik upisana kao korisnik,</w:t>
      </w:r>
      <w:r w:rsidRPr="002B586B">
        <w:rPr>
          <w:rFonts w:ascii="Times New Roman" w:hAnsi="Times New Roman" w:cs="Times New Roman"/>
          <w:sz w:val="24"/>
          <w:szCs w:val="24"/>
        </w:rPr>
        <w:t xml:space="preserve"> osim ako korisnik ne dostavi Upravi groblja sporazum s ovjerenim potpisom druge osobe na temelju kojeg druga osoba preuzima obvezu plaćanja godišnje grobne naknade.</w:t>
      </w:r>
    </w:p>
    <w:p w14:paraId="5A45A4CF" w14:textId="2F82489E" w:rsidR="00C44F2F" w:rsidRPr="002B586B" w:rsidRDefault="003B766B" w:rsidP="003B766B">
      <w:pPr>
        <w:jc w:val="both"/>
        <w:rPr>
          <w:rFonts w:ascii="Times New Roman" w:hAnsi="Times New Roman" w:cs="Times New Roman"/>
          <w:sz w:val="24"/>
          <w:szCs w:val="24"/>
        </w:rPr>
      </w:pPr>
      <w:r w:rsidRPr="002B586B">
        <w:rPr>
          <w:rFonts w:ascii="Times New Roman" w:hAnsi="Times New Roman" w:cs="Times New Roman"/>
          <w:sz w:val="24"/>
          <w:szCs w:val="24"/>
        </w:rPr>
        <w:t>U slučaju sukorisništva grobnog mjesta,</w:t>
      </w:r>
      <w:r w:rsidR="00436422">
        <w:rPr>
          <w:rFonts w:ascii="Times New Roman" w:hAnsi="Times New Roman" w:cs="Times New Roman"/>
          <w:sz w:val="24"/>
          <w:szCs w:val="24"/>
        </w:rPr>
        <w:t xml:space="preserve"> račun</w:t>
      </w:r>
      <w:r w:rsidRPr="002B586B">
        <w:rPr>
          <w:rFonts w:ascii="Times New Roman" w:hAnsi="Times New Roman" w:cs="Times New Roman"/>
          <w:sz w:val="24"/>
          <w:szCs w:val="24"/>
        </w:rPr>
        <w:t xml:space="preserve"> se dostavlja svakom od korisnika sukladnu udjelu u pravu korištenja grobnog mjesta, osim ako se korisnici na temelju sporazuma s ovjerenim potpisima ne dogovore drugačije te isti dostave Upravi groblja. </w:t>
      </w:r>
    </w:p>
    <w:p w14:paraId="69519636" w14:textId="0E63DCA7" w:rsidR="003B766B" w:rsidRPr="002B586B" w:rsidRDefault="003B766B" w:rsidP="003B766B">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1</w:t>
      </w:r>
      <w:r w:rsidR="006B1291">
        <w:rPr>
          <w:rFonts w:ascii="Times New Roman" w:hAnsi="Times New Roman" w:cs="Times New Roman"/>
          <w:b/>
          <w:bCs/>
          <w:sz w:val="24"/>
          <w:szCs w:val="24"/>
        </w:rPr>
        <w:t>1</w:t>
      </w:r>
      <w:r w:rsidRPr="002B586B">
        <w:rPr>
          <w:rFonts w:ascii="Times New Roman" w:hAnsi="Times New Roman" w:cs="Times New Roman"/>
          <w:b/>
          <w:bCs/>
          <w:sz w:val="24"/>
          <w:szCs w:val="24"/>
        </w:rPr>
        <w:t>.</w:t>
      </w:r>
    </w:p>
    <w:p w14:paraId="60A24B7F" w14:textId="0029D08E" w:rsidR="003B766B" w:rsidRPr="002B586B" w:rsidRDefault="000F47BE" w:rsidP="000F47BE">
      <w:pPr>
        <w:jc w:val="both"/>
        <w:rPr>
          <w:rFonts w:ascii="Times New Roman" w:hAnsi="Times New Roman" w:cs="Times New Roman"/>
          <w:sz w:val="24"/>
          <w:szCs w:val="24"/>
        </w:rPr>
      </w:pPr>
      <w:r w:rsidRPr="002B586B">
        <w:rPr>
          <w:rFonts w:ascii="Times New Roman" w:hAnsi="Times New Roman" w:cs="Times New Roman"/>
          <w:sz w:val="24"/>
          <w:szCs w:val="24"/>
        </w:rPr>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p>
    <w:p w14:paraId="332FDDEA" w14:textId="0EAB5BDF" w:rsidR="000F47BE" w:rsidRPr="002B586B" w:rsidRDefault="000F47BE" w:rsidP="000F47BE">
      <w:pPr>
        <w:jc w:val="both"/>
        <w:rPr>
          <w:rFonts w:ascii="Times New Roman" w:hAnsi="Times New Roman" w:cs="Times New Roman"/>
          <w:sz w:val="24"/>
          <w:szCs w:val="24"/>
        </w:rPr>
      </w:pPr>
      <w:r w:rsidRPr="00436422">
        <w:rPr>
          <w:rFonts w:ascii="Times New Roman" w:hAnsi="Times New Roman" w:cs="Times New Roman"/>
          <w:sz w:val="24"/>
          <w:szCs w:val="24"/>
        </w:rPr>
        <w:t>Sredstva s osnove naknade za dodjelu grobnog mjesta na korištenje i godišnja grobna naknada koriste se u skladu s godišnjim Planom poslovanja Uprave groblja.</w:t>
      </w:r>
    </w:p>
    <w:p w14:paraId="3BD81482" w14:textId="77777777" w:rsidR="005C54FA" w:rsidRDefault="005C54FA" w:rsidP="000F47BE">
      <w:pPr>
        <w:jc w:val="both"/>
        <w:rPr>
          <w:rFonts w:ascii="Times New Roman" w:hAnsi="Times New Roman" w:cs="Times New Roman"/>
          <w:b/>
          <w:bCs/>
          <w:sz w:val="24"/>
          <w:szCs w:val="24"/>
        </w:rPr>
      </w:pPr>
    </w:p>
    <w:p w14:paraId="3E0B31B9" w14:textId="5980C37A" w:rsidR="000F47BE" w:rsidRPr="002B586B" w:rsidRDefault="000F47BE" w:rsidP="000F47BE">
      <w:pPr>
        <w:jc w:val="both"/>
        <w:rPr>
          <w:rFonts w:ascii="Times New Roman" w:hAnsi="Times New Roman" w:cs="Times New Roman"/>
          <w:b/>
          <w:bCs/>
          <w:sz w:val="24"/>
          <w:szCs w:val="24"/>
        </w:rPr>
      </w:pPr>
      <w:r w:rsidRPr="002B586B">
        <w:rPr>
          <w:rFonts w:ascii="Times New Roman" w:hAnsi="Times New Roman" w:cs="Times New Roman"/>
          <w:b/>
          <w:bCs/>
          <w:sz w:val="24"/>
          <w:szCs w:val="24"/>
        </w:rPr>
        <w:t>V. ODRŽAVANJE GROBLJA I UKLANJANJE OTPADA</w:t>
      </w:r>
    </w:p>
    <w:p w14:paraId="6228B4E5" w14:textId="3A61F4AF" w:rsidR="003B766B" w:rsidRPr="002B586B" w:rsidRDefault="000F47BE" w:rsidP="000F47BE">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1</w:t>
      </w:r>
      <w:r w:rsidR="006B1291">
        <w:rPr>
          <w:rFonts w:ascii="Times New Roman" w:hAnsi="Times New Roman" w:cs="Times New Roman"/>
          <w:b/>
          <w:bCs/>
          <w:sz w:val="24"/>
          <w:szCs w:val="24"/>
        </w:rPr>
        <w:t>2</w:t>
      </w:r>
      <w:r w:rsidRPr="002B586B">
        <w:rPr>
          <w:rFonts w:ascii="Times New Roman" w:hAnsi="Times New Roman" w:cs="Times New Roman"/>
          <w:b/>
          <w:bCs/>
          <w:sz w:val="24"/>
          <w:szCs w:val="24"/>
        </w:rPr>
        <w:t>.</w:t>
      </w:r>
    </w:p>
    <w:p w14:paraId="206F89B8" w14:textId="18DF5790" w:rsidR="000F47BE" w:rsidRPr="002B586B" w:rsidRDefault="000F47BE" w:rsidP="000F47BE">
      <w:pPr>
        <w:jc w:val="both"/>
        <w:rPr>
          <w:rFonts w:ascii="Times New Roman" w:hAnsi="Times New Roman" w:cs="Times New Roman"/>
          <w:sz w:val="24"/>
          <w:szCs w:val="24"/>
        </w:rPr>
      </w:pPr>
      <w:r w:rsidRPr="002B586B">
        <w:rPr>
          <w:rFonts w:ascii="Times New Roman" w:hAnsi="Times New Roman" w:cs="Times New Roman"/>
          <w:sz w:val="24"/>
          <w:szCs w:val="24"/>
        </w:rPr>
        <w:t>Održavanje groblja na području grada obavlja Uprava groblja.</w:t>
      </w:r>
    </w:p>
    <w:p w14:paraId="6473C660" w14:textId="7EBE0D34" w:rsidR="000F47BE" w:rsidRPr="002B586B" w:rsidRDefault="000F47BE" w:rsidP="000F47BE">
      <w:pPr>
        <w:jc w:val="both"/>
        <w:rPr>
          <w:rFonts w:ascii="Times New Roman" w:hAnsi="Times New Roman" w:cs="Times New Roman"/>
          <w:sz w:val="24"/>
          <w:szCs w:val="24"/>
        </w:rPr>
      </w:pPr>
      <w:r w:rsidRPr="002B586B">
        <w:rPr>
          <w:rFonts w:ascii="Times New Roman" w:hAnsi="Times New Roman" w:cs="Times New Roman"/>
          <w:sz w:val="24"/>
          <w:szCs w:val="24"/>
        </w:rPr>
        <w:t xml:space="preserve">Pod održavanjem groblja, u smislu ove Odluke, podrazumijeva se uređenje i čišćenje zajedničkih dijelova groblja, zemljišta, staza i puteva na groblju od otpada, održavanje  pratećih građevina sukladno zakonu kojim se uređuju groblja te sadnja i održavanje zelenila. </w:t>
      </w:r>
    </w:p>
    <w:p w14:paraId="0F156D16" w14:textId="3CABE982" w:rsidR="000F47BE" w:rsidRPr="002B586B" w:rsidRDefault="000F47BE" w:rsidP="000F47BE">
      <w:pPr>
        <w:jc w:val="both"/>
        <w:rPr>
          <w:rFonts w:ascii="Times New Roman" w:hAnsi="Times New Roman" w:cs="Times New Roman"/>
          <w:sz w:val="24"/>
          <w:szCs w:val="24"/>
        </w:rPr>
      </w:pPr>
      <w:r w:rsidRPr="002B586B">
        <w:rPr>
          <w:rFonts w:ascii="Times New Roman" w:hAnsi="Times New Roman" w:cs="Times New Roman"/>
          <w:sz w:val="24"/>
          <w:szCs w:val="24"/>
        </w:rPr>
        <w:t xml:space="preserve">Pod otpadom, u smislu ove Odluke, smatraju se svi materijali koji su na bilo koji način uneseni na groblje a po svojoj prirodi ne pripadaju groblju ili narušavaju izgled groblja te ostaci vijenaca i cvijeća na grobovima </w:t>
      </w:r>
      <w:r w:rsidR="005F1319" w:rsidRPr="002B586B">
        <w:rPr>
          <w:rFonts w:ascii="Times New Roman" w:hAnsi="Times New Roman" w:cs="Times New Roman"/>
          <w:sz w:val="24"/>
          <w:szCs w:val="24"/>
        </w:rPr>
        <w:t>koji zbog protoka vremena narušavaju izgled groblja, a korisnici grobnih mjesta su ih propustili ukloniti.</w:t>
      </w:r>
    </w:p>
    <w:p w14:paraId="263D5D6E" w14:textId="4798C95D" w:rsidR="005F1319" w:rsidRDefault="005F1319" w:rsidP="000F47BE">
      <w:pPr>
        <w:jc w:val="both"/>
        <w:rPr>
          <w:rFonts w:ascii="Times New Roman" w:hAnsi="Times New Roman" w:cs="Times New Roman"/>
          <w:sz w:val="24"/>
          <w:szCs w:val="24"/>
        </w:rPr>
      </w:pPr>
      <w:r w:rsidRPr="002B586B">
        <w:rPr>
          <w:rFonts w:ascii="Times New Roman" w:hAnsi="Times New Roman" w:cs="Times New Roman"/>
          <w:sz w:val="24"/>
          <w:szCs w:val="24"/>
        </w:rPr>
        <w:t>Održavanje groblja obavlja se u skladu s tehničkim i sanitarnim propisima, pravilima o zaštiti okoliša te krajobraznim i estetskim vrijednostima.</w:t>
      </w:r>
    </w:p>
    <w:p w14:paraId="13345E3F" w14:textId="77777777" w:rsidR="00436422" w:rsidRDefault="00436422" w:rsidP="000F47BE">
      <w:pPr>
        <w:jc w:val="both"/>
        <w:rPr>
          <w:rFonts w:ascii="Times New Roman" w:hAnsi="Times New Roman" w:cs="Times New Roman"/>
          <w:sz w:val="24"/>
          <w:szCs w:val="24"/>
        </w:rPr>
      </w:pPr>
    </w:p>
    <w:p w14:paraId="1D09EC0D" w14:textId="77777777" w:rsidR="00436422" w:rsidRPr="002B586B" w:rsidRDefault="00436422" w:rsidP="000F47BE">
      <w:pPr>
        <w:jc w:val="both"/>
        <w:rPr>
          <w:rFonts w:ascii="Times New Roman" w:hAnsi="Times New Roman" w:cs="Times New Roman"/>
          <w:sz w:val="24"/>
          <w:szCs w:val="24"/>
        </w:rPr>
      </w:pPr>
    </w:p>
    <w:p w14:paraId="6758AA12" w14:textId="78D13351" w:rsidR="005F1319" w:rsidRPr="002B586B" w:rsidRDefault="005F1319" w:rsidP="005F1319">
      <w:pPr>
        <w:jc w:val="center"/>
        <w:rPr>
          <w:rFonts w:ascii="Times New Roman" w:hAnsi="Times New Roman" w:cs="Times New Roman"/>
          <w:b/>
          <w:bCs/>
          <w:sz w:val="24"/>
          <w:szCs w:val="24"/>
        </w:rPr>
      </w:pPr>
      <w:r w:rsidRPr="002B586B">
        <w:rPr>
          <w:rFonts w:ascii="Times New Roman" w:hAnsi="Times New Roman" w:cs="Times New Roman"/>
          <w:b/>
          <w:bCs/>
          <w:sz w:val="24"/>
          <w:szCs w:val="24"/>
        </w:rPr>
        <w:lastRenderedPageBreak/>
        <w:t>Članak 1</w:t>
      </w:r>
      <w:r w:rsidR="006B1291">
        <w:rPr>
          <w:rFonts w:ascii="Times New Roman" w:hAnsi="Times New Roman" w:cs="Times New Roman"/>
          <w:b/>
          <w:bCs/>
          <w:sz w:val="24"/>
          <w:szCs w:val="24"/>
        </w:rPr>
        <w:t>3</w:t>
      </w:r>
      <w:r w:rsidRPr="002B586B">
        <w:rPr>
          <w:rFonts w:ascii="Times New Roman" w:hAnsi="Times New Roman" w:cs="Times New Roman"/>
          <w:b/>
          <w:bCs/>
          <w:sz w:val="24"/>
          <w:szCs w:val="24"/>
        </w:rPr>
        <w:t>.</w:t>
      </w:r>
    </w:p>
    <w:p w14:paraId="5CF7602F" w14:textId="161BD068" w:rsidR="005F1319" w:rsidRPr="002B586B" w:rsidRDefault="005F1319" w:rsidP="005F1319">
      <w:pPr>
        <w:rPr>
          <w:rFonts w:ascii="Times New Roman" w:hAnsi="Times New Roman" w:cs="Times New Roman"/>
          <w:sz w:val="24"/>
          <w:szCs w:val="24"/>
        </w:rPr>
      </w:pPr>
      <w:r w:rsidRPr="002B586B">
        <w:rPr>
          <w:rFonts w:ascii="Times New Roman" w:hAnsi="Times New Roman" w:cs="Times New Roman"/>
          <w:sz w:val="24"/>
          <w:szCs w:val="24"/>
        </w:rPr>
        <w:t>Uprava groblja je obvezna groblje održavati kontinuirano i s poštovanjem prema ukopanim osobama, na način da groblje i prateće građevine sukladno zakonu kojim se uređuju groblja, budu uredni i čisti te u funkcionalnom smislu ispravni.</w:t>
      </w:r>
    </w:p>
    <w:p w14:paraId="236CA7B1" w14:textId="07139A43" w:rsidR="005F1319" w:rsidRPr="002B586B" w:rsidRDefault="005F1319" w:rsidP="005F1319">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1</w:t>
      </w:r>
      <w:r w:rsidR="006B1291">
        <w:rPr>
          <w:rFonts w:ascii="Times New Roman" w:hAnsi="Times New Roman" w:cs="Times New Roman"/>
          <w:b/>
          <w:bCs/>
          <w:sz w:val="24"/>
          <w:szCs w:val="24"/>
        </w:rPr>
        <w:t>4</w:t>
      </w:r>
      <w:r w:rsidRPr="002B586B">
        <w:rPr>
          <w:rFonts w:ascii="Times New Roman" w:hAnsi="Times New Roman" w:cs="Times New Roman"/>
          <w:b/>
          <w:bCs/>
          <w:sz w:val="24"/>
          <w:szCs w:val="24"/>
        </w:rPr>
        <w:t>.</w:t>
      </w:r>
    </w:p>
    <w:p w14:paraId="273C2116" w14:textId="062D7E0B" w:rsidR="005F1319" w:rsidRPr="002B586B" w:rsidRDefault="005F1319" w:rsidP="005F1319">
      <w:pPr>
        <w:jc w:val="both"/>
        <w:rPr>
          <w:rFonts w:ascii="Times New Roman" w:hAnsi="Times New Roman" w:cs="Times New Roman"/>
          <w:sz w:val="24"/>
          <w:szCs w:val="24"/>
        </w:rPr>
      </w:pPr>
      <w:r w:rsidRPr="002B586B">
        <w:rPr>
          <w:rFonts w:ascii="Times New Roman" w:hAnsi="Times New Roman" w:cs="Times New Roman"/>
          <w:sz w:val="24"/>
          <w:szCs w:val="24"/>
        </w:rPr>
        <w:t>Korisnik je obvezan održavati grobno mjesto čistim i urednim, na način da ne narušava cjelokupan izgled groblja te da ne predstavlja opasnost po sigurnost i stabilnost drugih grobni</w:t>
      </w:r>
      <w:r w:rsidR="005C54FA">
        <w:rPr>
          <w:rFonts w:ascii="Times New Roman" w:hAnsi="Times New Roman" w:cs="Times New Roman"/>
          <w:sz w:val="24"/>
          <w:szCs w:val="24"/>
        </w:rPr>
        <w:t>h</w:t>
      </w:r>
      <w:r w:rsidRPr="002B586B">
        <w:rPr>
          <w:rFonts w:ascii="Times New Roman" w:hAnsi="Times New Roman" w:cs="Times New Roman"/>
          <w:sz w:val="24"/>
          <w:szCs w:val="24"/>
        </w:rPr>
        <w:t xml:space="preserve"> mjesta i/ili posjetitelja groblja.</w:t>
      </w:r>
    </w:p>
    <w:p w14:paraId="22842FF9" w14:textId="0B65502E" w:rsidR="005F1319" w:rsidRPr="002B586B" w:rsidRDefault="005F1319" w:rsidP="005F1319">
      <w:pPr>
        <w:jc w:val="both"/>
        <w:rPr>
          <w:rFonts w:ascii="Times New Roman" w:hAnsi="Times New Roman" w:cs="Times New Roman"/>
          <w:sz w:val="24"/>
          <w:szCs w:val="24"/>
        </w:rPr>
      </w:pPr>
      <w:r w:rsidRPr="002B586B">
        <w:rPr>
          <w:rFonts w:ascii="Times New Roman" w:hAnsi="Times New Roman" w:cs="Times New Roman"/>
          <w:sz w:val="24"/>
          <w:szCs w:val="24"/>
        </w:rPr>
        <w:t xml:space="preserve">Ukoliko neodržavano grobno mjesto predstavlja opasnost po sigurnost i stabilnost drugog grobnog mjesta i/ili posjetitelja groblja, Uprava groblja će poslati </w:t>
      </w:r>
      <w:r w:rsidR="005C54FA">
        <w:rPr>
          <w:rFonts w:ascii="Times New Roman" w:hAnsi="Times New Roman" w:cs="Times New Roman"/>
          <w:sz w:val="24"/>
          <w:szCs w:val="24"/>
        </w:rPr>
        <w:t>upozorenje</w:t>
      </w:r>
      <w:r w:rsidRPr="002B586B">
        <w:rPr>
          <w:rFonts w:ascii="Times New Roman" w:hAnsi="Times New Roman" w:cs="Times New Roman"/>
          <w:sz w:val="24"/>
          <w:szCs w:val="24"/>
        </w:rPr>
        <w:t xml:space="preserve"> korisniku o nastaloj situaciji i osigurati grobno mjesto ograđivanjem.</w:t>
      </w:r>
    </w:p>
    <w:p w14:paraId="673FF33E" w14:textId="3E25A706" w:rsidR="006049D7" w:rsidRPr="002B586B" w:rsidRDefault="006049D7" w:rsidP="006049D7">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1</w:t>
      </w:r>
      <w:r w:rsidR="006B1291">
        <w:rPr>
          <w:rFonts w:ascii="Times New Roman" w:hAnsi="Times New Roman" w:cs="Times New Roman"/>
          <w:b/>
          <w:bCs/>
          <w:sz w:val="24"/>
          <w:szCs w:val="24"/>
        </w:rPr>
        <w:t>5</w:t>
      </w:r>
      <w:r w:rsidRPr="002B586B">
        <w:rPr>
          <w:rFonts w:ascii="Times New Roman" w:hAnsi="Times New Roman" w:cs="Times New Roman"/>
          <w:b/>
          <w:bCs/>
          <w:sz w:val="24"/>
          <w:szCs w:val="24"/>
        </w:rPr>
        <w:t>.</w:t>
      </w:r>
    </w:p>
    <w:p w14:paraId="475B56C0" w14:textId="4416D24A" w:rsidR="005C54FA" w:rsidRDefault="006049D7" w:rsidP="006E1489">
      <w:pPr>
        <w:jc w:val="both"/>
        <w:rPr>
          <w:rFonts w:ascii="Times New Roman" w:hAnsi="Times New Roman" w:cs="Times New Roman"/>
          <w:sz w:val="24"/>
          <w:szCs w:val="24"/>
        </w:rPr>
      </w:pPr>
      <w:r w:rsidRPr="002B586B">
        <w:rPr>
          <w:rFonts w:ascii="Times New Roman" w:hAnsi="Times New Roman" w:cs="Times New Roman"/>
          <w:sz w:val="24"/>
          <w:szCs w:val="24"/>
        </w:rPr>
        <w:t xml:space="preserve">Uprava groblja ne odgovora za štetu nastalu na grobnim mjestima koju prouzrokuju treće osobe. </w:t>
      </w:r>
    </w:p>
    <w:p w14:paraId="2C1F2D33" w14:textId="77777777" w:rsidR="005C54FA" w:rsidRPr="002B586B" w:rsidRDefault="005C54FA" w:rsidP="006E1489">
      <w:pPr>
        <w:jc w:val="both"/>
        <w:rPr>
          <w:rFonts w:ascii="Times New Roman" w:hAnsi="Times New Roman" w:cs="Times New Roman"/>
          <w:sz w:val="24"/>
          <w:szCs w:val="24"/>
        </w:rPr>
      </w:pPr>
    </w:p>
    <w:p w14:paraId="284D8002" w14:textId="68C49598" w:rsidR="006E1489" w:rsidRPr="002B586B" w:rsidRDefault="006E1489" w:rsidP="006E1489">
      <w:pPr>
        <w:jc w:val="both"/>
        <w:rPr>
          <w:rFonts w:ascii="Times New Roman" w:hAnsi="Times New Roman" w:cs="Times New Roman"/>
          <w:b/>
          <w:bCs/>
          <w:sz w:val="24"/>
          <w:szCs w:val="24"/>
        </w:rPr>
      </w:pPr>
      <w:r w:rsidRPr="002B586B">
        <w:rPr>
          <w:rFonts w:ascii="Times New Roman" w:hAnsi="Times New Roman" w:cs="Times New Roman"/>
          <w:b/>
          <w:bCs/>
          <w:sz w:val="24"/>
          <w:szCs w:val="24"/>
        </w:rPr>
        <w:t>VI. UPRAVLJANJE GROBLJEM</w:t>
      </w:r>
    </w:p>
    <w:p w14:paraId="51A4FB15" w14:textId="284828EF" w:rsidR="006E1489" w:rsidRPr="002B586B" w:rsidRDefault="006E1489" w:rsidP="006E1489">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1</w:t>
      </w:r>
      <w:r w:rsidR="006B1291">
        <w:rPr>
          <w:rFonts w:ascii="Times New Roman" w:hAnsi="Times New Roman" w:cs="Times New Roman"/>
          <w:b/>
          <w:bCs/>
          <w:sz w:val="24"/>
          <w:szCs w:val="24"/>
        </w:rPr>
        <w:t>6</w:t>
      </w:r>
      <w:r w:rsidRPr="002B586B">
        <w:rPr>
          <w:rFonts w:ascii="Times New Roman" w:hAnsi="Times New Roman" w:cs="Times New Roman"/>
          <w:b/>
          <w:bCs/>
          <w:sz w:val="24"/>
          <w:szCs w:val="24"/>
        </w:rPr>
        <w:t>.</w:t>
      </w:r>
    </w:p>
    <w:p w14:paraId="24EEFA97" w14:textId="252965D2" w:rsidR="006E1489" w:rsidRPr="002B586B" w:rsidRDefault="006E1489" w:rsidP="006E1489">
      <w:pPr>
        <w:jc w:val="both"/>
        <w:rPr>
          <w:rFonts w:ascii="Times New Roman" w:hAnsi="Times New Roman" w:cs="Times New Roman"/>
          <w:sz w:val="24"/>
          <w:szCs w:val="24"/>
        </w:rPr>
      </w:pPr>
      <w:r w:rsidRPr="002B586B">
        <w:rPr>
          <w:rFonts w:ascii="Times New Roman" w:hAnsi="Times New Roman" w:cs="Times New Roman"/>
          <w:sz w:val="24"/>
          <w:szCs w:val="24"/>
        </w:rPr>
        <w:t xml:space="preserve">Aktom Uprave groblja kojim se određuju pravila ponašanja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 </w:t>
      </w:r>
    </w:p>
    <w:p w14:paraId="22106CB6" w14:textId="6F2C045F" w:rsidR="006E1489" w:rsidRPr="002B586B" w:rsidRDefault="006E1489" w:rsidP="006E1489">
      <w:pPr>
        <w:jc w:val="center"/>
        <w:rPr>
          <w:rFonts w:ascii="Times New Roman" w:hAnsi="Times New Roman" w:cs="Times New Roman"/>
          <w:b/>
          <w:bCs/>
          <w:sz w:val="24"/>
          <w:szCs w:val="24"/>
        </w:rPr>
      </w:pPr>
      <w:r w:rsidRPr="002B586B">
        <w:rPr>
          <w:rFonts w:ascii="Times New Roman" w:hAnsi="Times New Roman" w:cs="Times New Roman"/>
          <w:b/>
          <w:bCs/>
          <w:sz w:val="24"/>
          <w:szCs w:val="24"/>
        </w:rPr>
        <w:t xml:space="preserve">Članak </w:t>
      </w:r>
      <w:r w:rsidR="00C44F2F">
        <w:rPr>
          <w:rFonts w:ascii="Times New Roman" w:hAnsi="Times New Roman" w:cs="Times New Roman"/>
          <w:b/>
          <w:bCs/>
          <w:sz w:val="24"/>
          <w:szCs w:val="24"/>
        </w:rPr>
        <w:t>1</w:t>
      </w:r>
      <w:r w:rsidR="006B1291">
        <w:rPr>
          <w:rFonts w:ascii="Times New Roman" w:hAnsi="Times New Roman" w:cs="Times New Roman"/>
          <w:b/>
          <w:bCs/>
          <w:sz w:val="24"/>
          <w:szCs w:val="24"/>
        </w:rPr>
        <w:t>7</w:t>
      </w:r>
      <w:r w:rsidRPr="002B586B">
        <w:rPr>
          <w:rFonts w:ascii="Times New Roman" w:hAnsi="Times New Roman" w:cs="Times New Roman"/>
          <w:b/>
          <w:bCs/>
          <w:sz w:val="24"/>
          <w:szCs w:val="24"/>
        </w:rPr>
        <w:t>.</w:t>
      </w:r>
    </w:p>
    <w:p w14:paraId="338D7780" w14:textId="1A4D5A6F" w:rsidR="006E1489" w:rsidRPr="002B586B" w:rsidRDefault="006E1489" w:rsidP="006E1489">
      <w:pPr>
        <w:jc w:val="both"/>
        <w:rPr>
          <w:rFonts w:ascii="Times New Roman" w:hAnsi="Times New Roman" w:cs="Times New Roman"/>
          <w:sz w:val="24"/>
          <w:szCs w:val="24"/>
        </w:rPr>
      </w:pPr>
      <w:r w:rsidRPr="002B586B">
        <w:rPr>
          <w:rFonts w:ascii="Times New Roman" w:hAnsi="Times New Roman" w:cs="Times New Roman"/>
          <w:sz w:val="24"/>
          <w:szCs w:val="24"/>
        </w:rPr>
        <w:t xml:space="preserve">Uprava groblja je obvezna pravovremeno obavijestiti Grad o potrebi poduzimanja odgovarajućih mjera radi rekonstrukcije odnosno proširenja postojećeg ili gradnje novog groblja. </w:t>
      </w:r>
    </w:p>
    <w:p w14:paraId="27F85EF9" w14:textId="10688F72" w:rsidR="00425BB4" w:rsidRPr="002B586B" w:rsidRDefault="00425BB4" w:rsidP="00425BB4">
      <w:pPr>
        <w:jc w:val="center"/>
        <w:rPr>
          <w:rFonts w:ascii="Times New Roman" w:hAnsi="Times New Roman" w:cs="Times New Roman"/>
          <w:b/>
          <w:bCs/>
          <w:sz w:val="24"/>
          <w:szCs w:val="24"/>
        </w:rPr>
      </w:pPr>
      <w:r w:rsidRPr="002B586B">
        <w:rPr>
          <w:rFonts w:ascii="Times New Roman" w:hAnsi="Times New Roman" w:cs="Times New Roman"/>
          <w:b/>
          <w:bCs/>
          <w:sz w:val="24"/>
          <w:szCs w:val="24"/>
        </w:rPr>
        <w:t xml:space="preserve">Članak </w:t>
      </w:r>
      <w:r w:rsidR="006B1291">
        <w:rPr>
          <w:rFonts w:ascii="Times New Roman" w:hAnsi="Times New Roman" w:cs="Times New Roman"/>
          <w:b/>
          <w:bCs/>
          <w:sz w:val="24"/>
          <w:szCs w:val="24"/>
        </w:rPr>
        <w:t>18</w:t>
      </w:r>
      <w:r w:rsidRPr="002B586B">
        <w:rPr>
          <w:rFonts w:ascii="Times New Roman" w:hAnsi="Times New Roman" w:cs="Times New Roman"/>
          <w:b/>
          <w:bCs/>
          <w:sz w:val="24"/>
          <w:szCs w:val="24"/>
        </w:rPr>
        <w:t>.</w:t>
      </w:r>
    </w:p>
    <w:p w14:paraId="3083AAF9" w14:textId="5B35FFE5" w:rsidR="00425BB4" w:rsidRPr="00436422" w:rsidRDefault="00425BB4" w:rsidP="00425BB4">
      <w:pPr>
        <w:jc w:val="both"/>
        <w:rPr>
          <w:rFonts w:ascii="Times New Roman" w:hAnsi="Times New Roman" w:cs="Times New Roman"/>
          <w:sz w:val="24"/>
          <w:szCs w:val="24"/>
        </w:rPr>
      </w:pPr>
      <w:r w:rsidRPr="00436422">
        <w:rPr>
          <w:rFonts w:ascii="Times New Roman" w:hAnsi="Times New Roman" w:cs="Times New Roman"/>
          <w:sz w:val="24"/>
          <w:szCs w:val="24"/>
        </w:rPr>
        <w:t xml:space="preserve">Za gradnju i preinaku odnosno za odstranjivanje opreme ili uređaja groba potrebna je prethodna pisana suglasnost Uprave groblja. </w:t>
      </w:r>
    </w:p>
    <w:p w14:paraId="384ECE2A" w14:textId="40AD40FD" w:rsidR="00425BB4" w:rsidRDefault="00425BB4" w:rsidP="00425BB4">
      <w:pPr>
        <w:jc w:val="both"/>
        <w:rPr>
          <w:rFonts w:ascii="Times New Roman" w:hAnsi="Times New Roman" w:cs="Times New Roman"/>
          <w:sz w:val="24"/>
          <w:szCs w:val="24"/>
        </w:rPr>
      </w:pPr>
      <w:r w:rsidRPr="00436422">
        <w:rPr>
          <w:rFonts w:ascii="Times New Roman" w:hAnsi="Times New Roman" w:cs="Times New Roman"/>
          <w:sz w:val="24"/>
          <w:szCs w:val="24"/>
        </w:rPr>
        <w:t>Upravi groblja plaća se naknada u svezi gradnje i preinake iz stavka 1. ovoga članka u paušalnom iznosu koji utvrđuje Uprava groblja uz prethodnu suglasnost Nadzornog odbora.</w:t>
      </w:r>
    </w:p>
    <w:p w14:paraId="77605C92" w14:textId="797BF7F9" w:rsidR="00425BB4" w:rsidRPr="002B586B" w:rsidRDefault="00425BB4" w:rsidP="00425BB4">
      <w:pPr>
        <w:jc w:val="both"/>
        <w:rPr>
          <w:rFonts w:ascii="Times New Roman" w:hAnsi="Times New Roman" w:cs="Times New Roman"/>
          <w:sz w:val="24"/>
          <w:szCs w:val="24"/>
        </w:rPr>
      </w:pPr>
      <w:r w:rsidRPr="002B586B">
        <w:rPr>
          <w:rFonts w:ascii="Times New Roman" w:hAnsi="Times New Roman" w:cs="Times New Roman"/>
          <w:sz w:val="24"/>
          <w:szCs w:val="24"/>
        </w:rPr>
        <w:t>Uprava groblja izdaje suglasnost iz stavka 1. ovoga članka u roku od 10 dana od dana predaje urednog zahtjeva i podmirenja naknade iz stavka 1. ovoga članka.</w:t>
      </w:r>
    </w:p>
    <w:p w14:paraId="2658F46B" w14:textId="141EDA82" w:rsidR="00425BB4" w:rsidRPr="002B586B" w:rsidRDefault="00425BB4" w:rsidP="00425BB4">
      <w:pPr>
        <w:jc w:val="both"/>
        <w:rPr>
          <w:rFonts w:ascii="Times New Roman" w:hAnsi="Times New Roman" w:cs="Times New Roman"/>
          <w:sz w:val="24"/>
          <w:szCs w:val="24"/>
        </w:rPr>
      </w:pPr>
      <w:r w:rsidRPr="002B586B">
        <w:rPr>
          <w:rFonts w:ascii="Times New Roman" w:hAnsi="Times New Roman" w:cs="Times New Roman"/>
          <w:sz w:val="24"/>
          <w:szCs w:val="24"/>
        </w:rPr>
        <w:t>U slučaju da izvoditelj radove izvodi bez suglasnosti ili protivno danoj suglasnosti, Uprava groblja o tome će izvijestiti komunalnog redara Grada.</w:t>
      </w:r>
    </w:p>
    <w:p w14:paraId="77F9D27D" w14:textId="787F7A9E" w:rsidR="00425BB4" w:rsidRPr="002B586B" w:rsidRDefault="00425BB4" w:rsidP="00425BB4">
      <w:pPr>
        <w:jc w:val="center"/>
        <w:rPr>
          <w:rFonts w:ascii="Times New Roman" w:hAnsi="Times New Roman" w:cs="Times New Roman"/>
          <w:b/>
          <w:bCs/>
          <w:sz w:val="24"/>
          <w:szCs w:val="24"/>
        </w:rPr>
      </w:pPr>
      <w:r w:rsidRPr="002B586B">
        <w:rPr>
          <w:rFonts w:ascii="Times New Roman" w:hAnsi="Times New Roman" w:cs="Times New Roman"/>
          <w:b/>
          <w:bCs/>
          <w:sz w:val="24"/>
          <w:szCs w:val="24"/>
        </w:rPr>
        <w:t xml:space="preserve">Članak </w:t>
      </w:r>
      <w:r w:rsidR="006B1291">
        <w:rPr>
          <w:rFonts w:ascii="Times New Roman" w:hAnsi="Times New Roman" w:cs="Times New Roman"/>
          <w:b/>
          <w:bCs/>
          <w:sz w:val="24"/>
          <w:szCs w:val="24"/>
        </w:rPr>
        <w:t>19</w:t>
      </w:r>
      <w:r w:rsidRPr="002B586B">
        <w:rPr>
          <w:rFonts w:ascii="Times New Roman" w:hAnsi="Times New Roman" w:cs="Times New Roman"/>
          <w:b/>
          <w:bCs/>
          <w:sz w:val="24"/>
          <w:szCs w:val="24"/>
        </w:rPr>
        <w:t>.</w:t>
      </w:r>
    </w:p>
    <w:p w14:paraId="2FC1B1F0" w14:textId="6A5AEB1F" w:rsidR="00425BB4" w:rsidRPr="002B586B" w:rsidRDefault="00425BB4" w:rsidP="00425BB4">
      <w:pPr>
        <w:jc w:val="both"/>
        <w:rPr>
          <w:rFonts w:ascii="Times New Roman" w:hAnsi="Times New Roman" w:cs="Times New Roman"/>
          <w:sz w:val="24"/>
          <w:szCs w:val="24"/>
        </w:rPr>
      </w:pPr>
      <w:r w:rsidRPr="002B586B">
        <w:rPr>
          <w:rFonts w:ascii="Times New Roman" w:hAnsi="Times New Roman" w:cs="Times New Roman"/>
          <w:sz w:val="24"/>
          <w:szCs w:val="24"/>
        </w:rPr>
        <w:t xml:space="preserve">Grobno mjesto za koje godišnja grobna naknada nije plaćena 10 godina smatra se napuštenim i može se ponovno dodijeliti na korištenje, ali tek nakon proteka 15 godina od posljednjeg ukopa </w:t>
      </w:r>
      <w:r w:rsidRPr="002B586B">
        <w:rPr>
          <w:rFonts w:ascii="Times New Roman" w:hAnsi="Times New Roman" w:cs="Times New Roman"/>
          <w:sz w:val="24"/>
          <w:szCs w:val="24"/>
        </w:rPr>
        <w:lastRenderedPageBreak/>
        <w:t xml:space="preserve">u grob, odnosno nakon proteka 30 godina od ukopa u grobnicu, sukladno zakonu kojim se uređuju groblja. </w:t>
      </w:r>
    </w:p>
    <w:p w14:paraId="02801F4B" w14:textId="16063F8D" w:rsidR="00D343D5" w:rsidRPr="002B586B" w:rsidRDefault="00D343D5" w:rsidP="00425BB4">
      <w:pPr>
        <w:jc w:val="both"/>
        <w:rPr>
          <w:rFonts w:ascii="Times New Roman" w:hAnsi="Times New Roman" w:cs="Times New Roman"/>
          <w:sz w:val="24"/>
          <w:szCs w:val="24"/>
        </w:rPr>
      </w:pPr>
      <w:r w:rsidRPr="002B586B">
        <w:rPr>
          <w:rFonts w:ascii="Times New Roman" w:hAnsi="Times New Roman" w:cs="Times New Roman"/>
          <w:sz w:val="24"/>
          <w:szCs w:val="24"/>
        </w:rPr>
        <w:t>Protekom roka od 30 dana od dana ostvarenja uvjeta za proglašenje grobnog mjesta napuštenim sukladno zakonu kojim se uređuju groblja, Uprava groblja će na oglasnim pločama groblja i na mrežnim stranicama Uprave groblja objaviti poziv upućen prijašnjem korisniku grobnog mjesta za preuzimanje opreme i uređaja grobnog mjesta u roku od 90 dana od dana objave poziva.</w:t>
      </w:r>
    </w:p>
    <w:p w14:paraId="661A4B44" w14:textId="3DD77FE2" w:rsidR="00D343D5" w:rsidRPr="002B586B" w:rsidRDefault="00D343D5" w:rsidP="00425BB4">
      <w:pPr>
        <w:jc w:val="both"/>
        <w:rPr>
          <w:rFonts w:ascii="Times New Roman" w:hAnsi="Times New Roman" w:cs="Times New Roman"/>
          <w:sz w:val="24"/>
          <w:szCs w:val="24"/>
        </w:rPr>
      </w:pPr>
      <w:r w:rsidRPr="002B586B">
        <w:rPr>
          <w:rFonts w:ascii="Times New Roman" w:hAnsi="Times New Roman" w:cs="Times New Roman"/>
          <w:sz w:val="24"/>
          <w:szCs w:val="24"/>
        </w:rPr>
        <w:t>Preuzimanje opreme i uređaja grobnog mjesta iz stavka 1. ovoga članka moguć je pod uvjetom prethodnog podmirenja dužnog iznosa godišnje grobne naknade sa zakonskim zateznim kamatama jer će se u protivnom smatrati da je riječ o napuštenoj imovini s kojom Uprava groblja može slobodno raspolagati.</w:t>
      </w:r>
    </w:p>
    <w:p w14:paraId="53EFAE36" w14:textId="4D679B78" w:rsidR="00D343D5" w:rsidRPr="002B586B" w:rsidRDefault="00D343D5" w:rsidP="00D343D5">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2</w:t>
      </w:r>
      <w:r w:rsidR="006B1291">
        <w:rPr>
          <w:rFonts w:ascii="Times New Roman" w:hAnsi="Times New Roman" w:cs="Times New Roman"/>
          <w:b/>
          <w:bCs/>
          <w:sz w:val="24"/>
          <w:szCs w:val="24"/>
        </w:rPr>
        <w:t>0</w:t>
      </w:r>
      <w:r w:rsidRPr="002B586B">
        <w:rPr>
          <w:rFonts w:ascii="Times New Roman" w:hAnsi="Times New Roman" w:cs="Times New Roman"/>
          <w:b/>
          <w:bCs/>
          <w:sz w:val="24"/>
          <w:szCs w:val="24"/>
        </w:rPr>
        <w:t>.</w:t>
      </w:r>
    </w:p>
    <w:p w14:paraId="13375CC9" w14:textId="4D8FFC4E" w:rsidR="004B10F3" w:rsidRPr="002B586B" w:rsidRDefault="00D343D5" w:rsidP="00D343D5">
      <w:pPr>
        <w:jc w:val="both"/>
        <w:rPr>
          <w:rFonts w:ascii="Times New Roman" w:hAnsi="Times New Roman" w:cs="Times New Roman"/>
          <w:sz w:val="24"/>
          <w:szCs w:val="24"/>
        </w:rPr>
      </w:pPr>
      <w:r w:rsidRPr="002B586B">
        <w:rPr>
          <w:rFonts w:ascii="Times New Roman" w:hAnsi="Times New Roman" w:cs="Times New Roman"/>
          <w:sz w:val="24"/>
          <w:szCs w:val="24"/>
        </w:rPr>
        <w:t xml:space="preserve">Opremu i uređaje grobnog mjesta za koje su ostvareni uvjeti iz članka </w:t>
      </w:r>
      <w:r w:rsidR="001F337E">
        <w:rPr>
          <w:rFonts w:ascii="Times New Roman" w:hAnsi="Times New Roman" w:cs="Times New Roman"/>
          <w:sz w:val="24"/>
          <w:szCs w:val="24"/>
        </w:rPr>
        <w:t>21.</w:t>
      </w:r>
      <w:r w:rsidRPr="002B586B">
        <w:rPr>
          <w:rFonts w:ascii="Times New Roman" w:hAnsi="Times New Roman" w:cs="Times New Roman"/>
          <w:sz w:val="24"/>
          <w:szCs w:val="24"/>
        </w:rPr>
        <w:t xml:space="preserve"> stavka</w:t>
      </w:r>
      <w:r w:rsidR="001F337E">
        <w:rPr>
          <w:rFonts w:ascii="Times New Roman" w:hAnsi="Times New Roman" w:cs="Times New Roman"/>
          <w:sz w:val="24"/>
          <w:szCs w:val="24"/>
        </w:rPr>
        <w:t xml:space="preserve"> 1.</w:t>
      </w:r>
      <w:r w:rsidRPr="002B586B">
        <w:rPr>
          <w:rFonts w:ascii="Times New Roman" w:hAnsi="Times New Roman" w:cs="Times New Roman"/>
          <w:sz w:val="24"/>
          <w:szCs w:val="24"/>
        </w:rPr>
        <w:t xml:space="preserve"> ove Odluke, a koju korisnik grobnog mjesta nije preuzeo sukladno članku</w:t>
      </w:r>
      <w:r w:rsidR="001F337E">
        <w:rPr>
          <w:rFonts w:ascii="Times New Roman" w:hAnsi="Times New Roman" w:cs="Times New Roman"/>
          <w:sz w:val="24"/>
          <w:szCs w:val="24"/>
        </w:rPr>
        <w:t xml:space="preserve"> 21.</w:t>
      </w:r>
      <w:r w:rsidRPr="002B586B">
        <w:rPr>
          <w:rFonts w:ascii="Times New Roman" w:hAnsi="Times New Roman" w:cs="Times New Roman"/>
          <w:sz w:val="24"/>
          <w:szCs w:val="24"/>
        </w:rPr>
        <w:t xml:space="preserve"> stavcima </w:t>
      </w:r>
      <w:r w:rsidR="001F337E">
        <w:rPr>
          <w:rFonts w:ascii="Times New Roman" w:hAnsi="Times New Roman" w:cs="Times New Roman"/>
          <w:sz w:val="24"/>
          <w:szCs w:val="24"/>
        </w:rPr>
        <w:t>2. i 3.</w:t>
      </w:r>
      <w:r w:rsidRPr="002B586B">
        <w:rPr>
          <w:rFonts w:ascii="Times New Roman" w:hAnsi="Times New Roman" w:cs="Times New Roman"/>
          <w:sz w:val="24"/>
          <w:szCs w:val="24"/>
        </w:rPr>
        <w:t xml:space="preserve"> ove Odluke, Uprava groblja uređuje te grobno mjesto dodjeljuje na korištenje sukladno odredbi članka </w:t>
      </w:r>
      <w:r w:rsidR="001F337E">
        <w:rPr>
          <w:rFonts w:ascii="Times New Roman" w:hAnsi="Times New Roman" w:cs="Times New Roman"/>
          <w:sz w:val="24"/>
          <w:szCs w:val="24"/>
        </w:rPr>
        <w:t>5.</w:t>
      </w:r>
      <w:r w:rsidRPr="002B586B">
        <w:rPr>
          <w:rFonts w:ascii="Times New Roman" w:hAnsi="Times New Roman" w:cs="Times New Roman"/>
          <w:sz w:val="24"/>
          <w:szCs w:val="24"/>
        </w:rPr>
        <w:t xml:space="preserve"> ove Odluke.   </w:t>
      </w:r>
    </w:p>
    <w:p w14:paraId="7C1CEB2D" w14:textId="72A23D63" w:rsidR="00D343D5" w:rsidRPr="002B586B" w:rsidRDefault="00D343D5" w:rsidP="00D343D5">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2</w:t>
      </w:r>
      <w:r w:rsidR="006B1291">
        <w:rPr>
          <w:rFonts w:ascii="Times New Roman" w:hAnsi="Times New Roman" w:cs="Times New Roman"/>
          <w:b/>
          <w:bCs/>
          <w:sz w:val="24"/>
          <w:szCs w:val="24"/>
        </w:rPr>
        <w:t>1</w:t>
      </w:r>
      <w:r w:rsidRPr="002B586B">
        <w:rPr>
          <w:rFonts w:ascii="Times New Roman" w:hAnsi="Times New Roman" w:cs="Times New Roman"/>
          <w:b/>
          <w:bCs/>
          <w:sz w:val="24"/>
          <w:szCs w:val="24"/>
        </w:rPr>
        <w:t>.</w:t>
      </w:r>
    </w:p>
    <w:p w14:paraId="5061AF05" w14:textId="4C063607" w:rsidR="00D343D5" w:rsidRPr="002B586B" w:rsidRDefault="00D343D5" w:rsidP="00D343D5">
      <w:pPr>
        <w:jc w:val="both"/>
        <w:rPr>
          <w:rFonts w:ascii="Times New Roman" w:hAnsi="Times New Roman" w:cs="Times New Roman"/>
          <w:sz w:val="24"/>
          <w:szCs w:val="24"/>
        </w:rPr>
      </w:pPr>
      <w:r w:rsidRPr="002B586B">
        <w:rPr>
          <w:rFonts w:ascii="Times New Roman" w:hAnsi="Times New Roman" w:cs="Times New Roman"/>
          <w:sz w:val="24"/>
          <w:szCs w:val="24"/>
        </w:rPr>
        <w:t>Upravi groblja Grad je povjerio obavljanje uslužne komunalne djelatnosti usluge ukopa pokojnika unutar groblja.</w:t>
      </w:r>
    </w:p>
    <w:p w14:paraId="0EE54278" w14:textId="03364255" w:rsidR="00D343D5" w:rsidRPr="002B586B" w:rsidRDefault="00D343D5" w:rsidP="00D343D5">
      <w:pPr>
        <w:jc w:val="both"/>
        <w:rPr>
          <w:rFonts w:ascii="Times New Roman" w:hAnsi="Times New Roman" w:cs="Times New Roman"/>
          <w:sz w:val="24"/>
          <w:szCs w:val="24"/>
        </w:rPr>
      </w:pPr>
      <w:r w:rsidRPr="002B586B">
        <w:rPr>
          <w:rFonts w:ascii="Times New Roman" w:hAnsi="Times New Roman" w:cs="Times New Roman"/>
          <w:sz w:val="24"/>
          <w:szCs w:val="24"/>
        </w:rPr>
        <w:t xml:space="preserve">Ukop na grobljima obavlja se na način i u rokovima utvrđenim općim uvjetima Uprave groblja o isporuci komunalne usluge ukopa pokojnika unutar groblja. </w:t>
      </w:r>
    </w:p>
    <w:p w14:paraId="0A57CD3D" w14:textId="62675A78" w:rsidR="00D343D5" w:rsidRPr="002B586B" w:rsidRDefault="00D343D5" w:rsidP="00D343D5">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2</w:t>
      </w:r>
      <w:r w:rsidR="006B1291">
        <w:rPr>
          <w:rFonts w:ascii="Times New Roman" w:hAnsi="Times New Roman" w:cs="Times New Roman"/>
          <w:b/>
          <w:bCs/>
          <w:sz w:val="24"/>
          <w:szCs w:val="24"/>
        </w:rPr>
        <w:t>2</w:t>
      </w:r>
      <w:r w:rsidRPr="002B586B">
        <w:rPr>
          <w:rFonts w:ascii="Times New Roman" w:hAnsi="Times New Roman" w:cs="Times New Roman"/>
          <w:b/>
          <w:bCs/>
          <w:sz w:val="24"/>
          <w:szCs w:val="24"/>
        </w:rPr>
        <w:t>.</w:t>
      </w:r>
    </w:p>
    <w:p w14:paraId="4C71D580" w14:textId="47C474A1" w:rsidR="00D343D5" w:rsidRPr="002B586B" w:rsidRDefault="00D343D5" w:rsidP="00D343D5">
      <w:pPr>
        <w:jc w:val="both"/>
        <w:rPr>
          <w:rFonts w:ascii="Times New Roman" w:hAnsi="Times New Roman" w:cs="Times New Roman"/>
          <w:sz w:val="24"/>
          <w:szCs w:val="24"/>
        </w:rPr>
      </w:pPr>
      <w:r w:rsidRPr="002B586B">
        <w:rPr>
          <w:rFonts w:ascii="Times New Roman" w:hAnsi="Times New Roman" w:cs="Times New Roman"/>
          <w:sz w:val="24"/>
          <w:szCs w:val="24"/>
        </w:rPr>
        <w:t>Grobno mjesto koje je proglašeno spomenikom kulture te grobno mjesto u kojem su ukopani posmrtni ostaci značajnih povijesnih osoba, a za koja grobna mjesta su ostvareni uvjeti za napušteno grobno mjesto sukladno zakonu kojim se uređuju groblja, ne mogu se proglasiti napuštenima sukladno odredbi članka 27. ove Odluke niti se njima može raspolagati u smislu odredbe članka… ove Odluke, već se ista održavaju i obnavljaju sukladno posebnim propisima.</w:t>
      </w:r>
    </w:p>
    <w:p w14:paraId="4BD3C210" w14:textId="412D0BFC" w:rsidR="00D343D5" w:rsidRPr="002B586B" w:rsidRDefault="003A4A3D" w:rsidP="00D343D5">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2</w:t>
      </w:r>
      <w:r w:rsidR="006B1291">
        <w:rPr>
          <w:rFonts w:ascii="Times New Roman" w:hAnsi="Times New Roman" w:cs="Times New Roman"/>
          <w:b/>
          <w:bCs/>
          <w:sz w:val="24"/>
          <w:szCs w:val="24"/>
        </w:rPr>
        <w:t>3</w:t>
      </w:r>
      <w:r w:rsidRPr="002B586B">
        <w:rPr>
          <w:rFonts w:ascii="Times New Roman" w:hAnsi="Times New Roman" w:cs="Times New Roman"/>
          <w:b/>
          <w:bCs/>
          <w:sz w:val="24"/>
          <w:szCs w:val="24"/>
        </w:rPr>
        <w:t>.</w:t>
      </w:r>
    </w:p>
    <w:p w14:paraId="66527BA6" w14:textId="03E84DAC" w:rsidR="003A4A3D" w:rsidRPr="002B586B" w:rsidRDefault="003A4A3D" w:rsidP="003A4A3D">
      <w:pPr>
        <w:rPr>
          <w:rFonts w:ascii="Times New Roman" w:hAnsi="Times New Roman" w:cs="Times New Roman"/>
          <w:sz w:val="24"/>
          <w:szCs w:val="24"/>
        </w:rPr>
      </w:pPr>
      <w:r w:rsidRPr="002B586B">
        <w:rPr>
          <w:rFonts w:ascii="Times New Roman" w:hAnsi="Times New Roman" w:cs="Times New Roman"/>
          <w:sz w:val="24"/>
          <w:szCs w:val="24"/>
        </w:rPr>
        <w:t>Uprava groblja dužna je osigurati prostor za zbrinjavanje većeg broja umrlih osoba u slučaju epidemija, katastrofa i velikih nesreća.</w:t>
      </w:r>
    </w:p>
    <w:p w14:paraId="338FF6D7" w14:textId="6E1B0D02" w:rsidR="003A4A3D" w:rsidRPr="002B586B" w:rsidRDefault="003A4A3D" w:rsidP="003A4A3D">
      <w:pPr>
        <w:rPr>
          <w:rFonts w:ascii="Times New Roman" w:hAnsi="Times New Roman" w:cs="Times New Roman"/>
          <w:sz w:val="24"/>
          <w:szCs w:val="24"/>
        </w:rPr>
      </w:pPr>
      <w:r w:rsidRPr="002B586B">
        <w:rPr>
          <w:rFonts w:ascii="Times New Roman" w:hAnsi="Times New Roman" w:cs="Times New Roman"/>
          <w:sz w:val="24"/>
          <w:szCs w:val="24"/>
        </w:rPr>
        <w:t>Uvjete i način zbrinjavanja u slučajevima iz stavka 1. ovoga članka, Uprava groblja utvrđuje u dogovoru s Gradom.</w:t>
      </w:r>
    </w:p>
    <w:p w14:paraId="324210F8" w14:textId="77777777" w:rsidR="003A4A3D" w:rsidRPr="002B586B" w:rsidRDefault="003A4A3D" w:rsidP="003A4A3D">
      <w:pPr>
        <w:rPr>
          <w:rFonts w:ascii="Times New Roman" w:hAnsi="Times New Roman" w:cs="Times New Roman"/>
          <w:b/>
          <w:bCs/>
          <w:sz w:val="24"/>
          <w:szCs w:val="24"/>
        </w:rPr>
      </w:pPr>
    </w:p>
    <w:p w14:paraId="02FE9D02" w14:textId="54D95FEE" w:rsidR="003A4A3D" w:rsidRPr="002B586B" w:rsidRDefault="003A4A3D" w:rsidP="003A4A3D">
      <w:pPr>
        <w:rPr>
          <w:rFonts w:ascii="Times New Roman" w:hAnsi="Times New Roman" w:cs="Times New Roman"/>
          <w:b/>
          <w:bCs/>
          <w:sz w:val="24"/>
          <w:szCs w:val="24"/>
        </w:rPr>
      </w:pPr>
      <w:r w:rsidRPr="002B586B">
        <w:rPr>
          <w:rFonts w:ascii="Times New Roman" w:hAnsi="Times New Roman" w:cs="Times New Roman"/>
          <w:b/>
          <w:bCs/>
          <w:sz w:val="24"/>
          <w:szCs w:val="24"/>
        </w:rPr>
        <w:t>VII. NADZOR</w:t>
      </w:r>
    </w:p>
    <w:p w14:paraId="65909045" w14:textId="236BA694" w:rsidR="003B766B" w:rsidRPr="002B586B" w:rsidRDefault="003A4A3D" w:rsidP="003A4A3D">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2</w:t>
      </w:r>
      <w:r w:rsidR="006B1291">
        <w:rPr>
          <w:rFonts w:ascii="Times New Roman" w:hAnsi="Times New Roman" w:cs="Times New Roman"/>
          <w:b/>
          <w:bCs/>
          <w:sz w:val="24"/>
          <w:szCs w:val="24"/>
        </w:rPr>
        <w:t>4</w:t>
      </w:r>
      <w:r w:rsidRPr="002B586B">
        <w:rPr>
          <w:rFonts w:ascii="Times New Roman" w:hAnsi="Times New Roman" w:cs="Times New Roman"/>
          <w:b/>
          <w:bCs/>
          <w:sz w:val="24"/>
          <w:szCs w:val="24"/>
        </w:rPr>
        <w:t>.</w:t>
      </w:r>
    </w:p>
    <w:p w14:paraId="0FFE7D3B" w14:textId="330A277E" w:rsidR="003A4A3D" w:rsidRPr="00436422" w:rsidRDefault="003A4A3D" w:rsidP="003A4A3D">
      <w:pPr>
        <w:jc w:val="both"/>
        <w:rPr>
          <w:rFonts w:ascii="Times New Roman" w:hAnsi="Times New Roman" w:cs="Times New Roman"/>
          <w:sz w:val="24"/>
          <w:szCs w:val="24"/>
        </w:rPr>
      </w:pPr>
      <w:r w:rsidRPr="00436422">
        <w:rPr>
          <w:rFonts w:ascii="Times New Roman" w:hAnsi="Times New Roman" w:cs="Times New Roman"/>
          <w:sz w:val="24"/>
          <w:szCs w:val="24"/>
        </w:rPr>
        <w:t xml:space="preserve">Nadzor nad primjenom ove Odluke obavlja </w:t>
      </w:r>
      <w:r w:rsidR="00467D51" w:rsidRPr="00436422">
        <w:rPr>
          <w:rFonts w:ascii="Times New Roman" w:hAnsi="Times New Roman" w:cs="Times New Roman"/>
          <w:sz w:val="24"/>
          <w:szCs w:val="24"/>
        </w:rPr>
        <w:t>Uprava groblja.</w:t>
      </w:r>
    </w:p>
    <w:p w14:paraId="64FFE826" w14:textId="212A1EE8" w:rsidR="003A4A3D" w:rsidRPr="002B586B" w:rsidRDefault="003A4A3D" w:rsidP="003A4A3D">
      <w:pPr>
        <w:jc w:val="both"/>
        <w:rPr>
          <w:rFonts w:ascii="Times New Roman" w:hAnsi="Times New Roman" w:cs="Times New Roman"/>
          <w:sz w:val="24"/>
          <w:szCs w:val="24"/>
        </w:rPr>
      </w:pPr>
      <w:r w:rsidRPr="00436422">
        <w:rPr>
          <w:rFonts w:ascii="Times New Roman" w:hAnsi="Times New Roman" w:cs="Times New Roman"/>
          <w:sz w:val="24"/>
          <w:szCs w:val="24"/>
        </w:rPr>
        <w:t xml:space="preserve">U obavljanju nadzora iz stavka 1. ovoga članka, </w:t>
      </w:r>
      <w:r w:rsidR="00467D51" w:rsidRPr="00436422">
        <w:rPr>
          <w:rFonts w:ascii="Times New Roman" w:hAnsi="Times New Roman" w:cs="Times New Roman"/>
          <w:sz w:val="24"/>
          <w:szCs w:val="24"/>
        </w:rPr>
        <w:t>Uprava groblja</w:t>
      </w:r>
      <w:r w:rsidRPr="00436422">
        <w:rPr>
          <w:rFonts w:ascii="Times New Roman" w:hAnsi="Times New Roman" w:cs="Times New Roman"/>
          <w:sz w:val="24"/>
          <w:szCs w:val="24"/>
        </w:rPr>
        <w:t xml:space="preserve"> ovlašten</w:t>
      </w:r>
      <w:r w:rsidR="00467D51" w:rsidRPr="00436422">
        <w:rPr>
          <w:rFonts w:ascii="Times New Roman" w:hAnsi="Times New Roman" w:cs="Times New Roman"/>
          <w:sz w:val="24"/>
          <w:szCs w:val="24"/>
        </w:rPr>
        <w:t>a</w:t>
      </w:r>
      <w:r w:rsidRPr="00436422">
        <w:rPr>
          <w:rFonts w:ascii="Times New Roman" w:hAnsi="Times New Roman" w:cs="Times New Roman"/>
          <w:sz w:val="24"/>
          <w:szCs w:val="24"/>
        </w:rPr>
        <w:t xml:space="preserve"> je poduzeti radnje u skladu sa </w:t>
      </w:r>
      <w:r w:rsidR="00467D51" w:rsidRPr="00436422">
        <w:rPr>
          <w:rFonts w:ascii="Times New Roman" w:hAnsi="Times New Roman" w:cs="Times New Roman"/>
          <w:sz w:val="24"/>
          <w:szCs w:val="24"/>
        </w:rPr>
        <w:t>Z</w:t>
      </w:r>
      <w:r w:rsidRPr="00436422">
        <w:rPr>
          <w:rFonts w:ascii="Times New Roman" w:hAnsi="Times New Roman" w:cs="Times New Roman"/>
          <w:sz w:val="24"/>
          <w:szCs w:val="24"/>
        </w:rPr>
        <w:t xml:space="preserve">akonom </w:t>
      </w:r>
      <w:r w:rsidR="00467D51" w:rsidRPr="00436422">
        <w:rPr>
          <w:rFonts w:ascii="Times New Roman" w:hAnsi="Times New Roman" w:cs="Times New Roman"/>
          <w:sz w:val="24"/>
          <w:szCs w:val="24"/>
        </w:rPr>
        <w:t>o grobljima i ostalim relevantnim propisima.</w:t>
      </w:r>
    </w:p>
    <w:p w14:paraId="6CDBDE15" w14:textId="77777777" w:rsidR="004B10F3" w:rsidRDefault="004B10F3" w:rsidP="003A4A3D">
      <w:pPr>
        <w:jc w:val="both"/>
        <w:rPr>
          <w:rFonts w:ascii="Times New Roman" w:hAnsi="Times New Roman" w:cs="Times New Roman"/>
          <w:b/>
          <w:bCs/>
          <w:sz w:val="24"/>
          <w:szCs w:val="24"/>
        </w:rPr>
      </w:pPr>
    </w:p>
    <w:p w14:paraId="03A34BB5" w14:textId="4DEF3548" w:rsidR="003A4A3D" w:rsidRPr="002B586B" w:rsidRDefault="003A4A3D" w:rsidP="003A4A3D">
      <w:pPr>
        <w:jc w:val="both"/>
        <w:rPr>
          <w:rFonts w:ascii="Times New Roman" w:hAnsi="Times New Roman" w:cs="Times New Roman"/>
          <w:b/>
          <w:bCs/>
          <w:sz w:val="24"/>
          <w:szCs w:val="24"/>
        </w:rPr>
      </w:pPr>
      <w:r w:rsidRPr="002B586B">
        <w:rPr>
          <w:rFonts w:ascii="Times New Roman" w:hAnsi="Times New Roman" w:cs="Times New Roman"/>
          <w:b/>
          <w:bCs/>
          <w:sz w:val="24"/>
          <w:szCs w:val="24"/>
        </w:rPr>
        <w:t>VIII. KAZNENE ODREDBE</w:t>
      </w:r>
    </w:p>
    <w:p w14:paraId="65AD001E" w14:textId="480A25E2" w:rsidR="003A4A3D" w:rsidRPr="002B586B" w:rsidRDefault="003A4A3D" w:rsidP="003A4A3D">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2</w:t>
      </w:r>
      <w:r w:rsidR="006B1291">
        <w:rPr>
          <w:rFonts w:ascii="Times New Roman" w:hAnsi="Times New Roman" w:cs="Times New Roman"/>
          <w:b/>
          <w:bCs/>
          <w:sz w:val="24"/>
          <w:szCs w:val="24"/>
        </w:rPr>
        <w:t>5</w:t>
      </w:r>
      <w:r w:rsidRPr="002B586B">
        <w:rPr>
          <w:rFonts w:ascii="Times New Roman" w:hAnsi="Times New Roman" w:cs="Times New Roman"/>
          <w:b/>
          <w:bCs/>
          <w:sz w:val="24"/>
          <w:szCs w:val="24"/>
        </w:rPr>
        <w:t>.</w:t>
      </w:r>
    </w:p>
    <w:p w14:paraId="00B1F53D" w14:textId="375FB3E0" w:rsidR="003A4A3D" w:rsidRPr="002B586B" w:rsidRDefault="003A4A3D" w:rsidP="00E71530">
      <w:pPr>
        <w:jc w:val="both"/>
        <w:rPr>
          <w:rFonts w:ascii="Times New Roman" w:hAnsi="Times New Roman" w:cs="Times New Roman"/>
          <w:sz w:val="24"/>
          <w:szCs w:val="24"/>
        </w:rPr>
      </w:pPr>
      <w:r w:rsidRPr="002B586B">
        <w:rPr>
          <w:rFonts w:ascii="Times New Roman" w:hAnsi="Times New Roman" w:cs="Times New Roman"/>
          <w:sz w:val="24"/>
          <w:szCs w:val="24"/>
        </w:rPr>
        <w:t>Novčanom kaznom u iznosu od 70,00 EUR kazniti će se za prekršaj fizička osoba:</w:t>
      </w:r>
    </w:p>
    <w:p w14:paraId="0A1C1C51" w14:textId="49D4837F" w:rsidR="003A4A3D" w:rsidRPr="002B586B" w:rsidRDefault="003A4A3D" w:rsidP="00E71530">
      <w:pPr>
        <w:jc w:val="both"/>
        <w:rPr>
          <w:rFonts w:ascii="Times New Roman" w:hAnsi="Times New Roman" w:cs="Times New Roman"/>
          <w:sz w:val="24"/>
          <w:szCs w:val="24"/>
        </w:rPr>
      </w:pPr>
      <w:r w:rsidRPr="002B586B">
        <w:rPr>
          <w:rFonts w:ascii="Times New Roman" w:hAnsi="Times New Roman" w:cs="Times New Roman"/>
          <w:sz w:val="24"/>
          <w:szCs w:val="24"/>
        </w:rPr>
        <w:t>1. korisnik – ako ne održava grobno mjesto čistim i urednim, na način da ne narušava cjelok</w:t>
      </w:r>
      <w:r w:rsidR="00E71530" w:rsidRPr="002B586B">
        <w:rPr>
          <w:rFonts w:ascii="Times New Roman" w:hAnsi="Times New Roman" w:cs="Times New Roman"/>
          <w:sz w:val="24"/>
          <w:szCs w:val="24"/>
        </w:rPr>
        <w:t xml:space="preserve">upan izgled groblja te da ne predstavlja opasnost po sigurnost i stabilnost drugih grobnih mjesta i/ili posjetitelja groblja </w:t>
      </w:r>
    </w:p>
    <w:p w14:paraId="2CC7D13A" w14:textId="78C573E1" w:rsidR="00E71530" w:rsidRPr="002B586B" w:rsidRDefault="00E71530" w:rsidP="00E71530">
      <w:pPr>
        <w:jc w:val="both"/>
        <w:rPr>
          <w:rFonts w:ascii="Times New Roman" w:hAnsi="Times New Roman" w:cs="Times New Roman"/>
          <w:sz w:val="24"/>
          <w:szCs w:val="24"/>
        </w:rPr>
      </w:pPr>
      <w:r w:rsidRPr="002B586B">
        <w:rPr>
          <w:rFonts w:ascii="Times New Roman" w:hAnsi="Times New Roman" w:cs="Times New Roman"/>
          <w:sz w:val="24"/>
          <w:szCs w:val="24"/>
        </w:rPr>
        <w:t xml:space="preserve">2. građanin ako se ne pridržava pravila ponašanja na groblju utvrđenih aktom Uprave groblja </w:t>
      </w:r>
    </w:p>
    <w:p w14:paraId="1EAF140E" w14:textId="6528A481" w:rsidR="00E71530" w:rsidRPr="002B586B" w:rsidRDefault="00E71530" w:rsidP="00E71530">
      <w:pPr>
        <w:jc w:val="both"/>
        <w:rPr>
          <w:rFonts w:ascii="Times New Roman" w:hAnsi="Times New Roman" w:cs="Times New Roman"/>
          <w:sz w:val="24"/>
          <w:szCs w:val="24"/>
        </w:rPr>
      </w:pPr>
      <w:r w:rsidRPr="002B586B">
        <w:rPr>
          <w:rFonts w:ascii="Times New Roman" w:hAnsi="Times New Roman" w:cs="Times New Roman"/>
          <w:sz w:val="24"/>
          <w:szCs w:val="24"/>
        </w:rPr>
        <w:t xml:space="preserve">3. osoba koja za gradnju i preinaku odnosno za odstranjivanje opreme ili uređaja groba nije ishodila prethodnu pisanu suglasnost Uprave groblja (članak </w:t>
      </w:r>
      <w:r w:rsidR="00436422">
        <w:rPr>
          <w:rFonts w:ascii="Times New Roman" w:hAnsi="Times New Roman" w:cs="Times New Roman"/>
          <w:sz w:val="24"/>
          <w:szCs w:val="24"/>
        </w:rPr>
        <w:t xml:space="preserve">20., </w:t>
      </w:r>
      <w:r w:rsidR="00851121">
        <w:rPr>
          <w:rFonts w:ascii="Times New Roman" w:hAnsi="Times New Roman" w:cs="Times New Roman"/>
          <w:sz w:val="24"/>
          <w:szCs w:val="24"/>
        </w:rPr>
        <w:t>s</w:t>
      </w:r>
      <w:r w:rsidRPr="002B586B">
        <w:rPr>
          <w:rFonts w:ascii="Times New Roman" w:hAnsi="Times New Roman" w:cs="Times New Roman"/>
          <w:sz w:val="24"/>
          <w:szCs w:val="24"/>
        </w:rPr>
        <w:t xml:space="preserve">tavak </w:t>
      </w:r>
      <w:r w:rsidR="00436422">
        <w:rPr>
          <w:rFonts w:ascii="Times New Roman" w:hAnsi="Times New Roman" w:cs="Times New Roman"/>
          <w:sz w:val="24"/>
          <w:szCs w:val="24"/>
        </w:rPr>
        <w:t>1</w:t>
      </w:r>
      <w:r w:rsidRPr="002B586B">
        <w:rPr>
          <w:rFonts w:ascii="Times New Roman" w:hAnsi="Times New Roman" w:cs="Times New Roman"/>
          <w:sz w:val="24"/>
          <w:szCs w:val="24"/>
        </w:rPr>
        <w:t xml:space="preserve"> </w:t>
      </w:r>
      <w:r w:rsidR="00436422">
        <w:rPr>
          <w:rFonts w:ascii="Times New Roman" w:hAnsi="Times New Roman" w:cs="Times New Roman"/>
          <w:sz w:val="24"/>
          <w:szCs w:val="24"/>
        </w:rPr>
        <w:t>O</w:t>
      </w:r>
      <w:r w:rsidRPr="002B586B">
        <w:rPr>
          <w:rFonts w:ascii="Times New Roman" w:hAnsi="Times New Roman" w:cs="Times New Roman"/>
          <w:sz w:val="24"/>
          <w:szCs w:val="24"/>
        </w:rPr>
        <w:t>dluke)</w:t>
      </w:r>
    </w:p>
    <w:p w14:paraId="4895D32A" w14:textId="5F9BC399" w:rsidR="00E71530" w:rsidRPr="002B586B" w:rsidRDefault="00E71530" w:rsidP="00E71530">
      <w:pPr>
        <w:jc w:val="both"/>
        <w:rPr>
          <w:rFonts w:ascii="Times New Roman" w:hAnsi="Times New Roman" w:cs="Times New Roman"/>
          <w:sz w:val="24"/>
          <w:szCs w:val="24"/>
        </w:rPr>
      </w:pPr>
      <w:r w:rsidRPr="002B586B">
        <w:rPr>
          <w:rFonts w:ascii="Times New Roman" w:hAnsi="Times New Roman" w:cs="Times New Roman"/>
          <w:sz w:val="24"/>
          <w:szCs w:val="24"/>
        </w:rPr>
        <w:t>Novčanom kaznom u iznosu od 300,00 EUR kazniti će se pravna osoba koja učini prekršaj iz stavka 1., točaka 1. i 3. ovoga članka.</w:t>
      </w:r>
    </w:p>
    <w:p w14:paraId="5495DF25" w14:textId="46470AD8" w:rsidR="00E71530" w:rsidRPr="002B586B" w:rsidRDefault="00E71530" w:rsidP="00E71530">
      <w:pPr>
        <w:jc w:val="both"/>
        <w:rPr>
          <w:rFonts w:ascii="Times New Roman" w:hAnsi="Times New Roman" w:cs="Times New Roman"/>
          <w:sz w:val="24"/>
          <w:szCs w:val="24"/>
        </w:rPr>
      </w:pPr>
      <w:r w:rsidRPr="002B586B">
        <w:rPr>
          <w:rFonts w:ascii="Times New Roman" w:hAnsi="Times New Roman" w:cs="Times New Roman"/>
          <w:sz w:val="24"/>
          <w:szCs w:val="24"/>
        </w:rPr>
        <w:t xml:space="preserve">Novčanom kaznom u iznosu od 70,00 EUR kazniti će se i </w:t>
      </w:r>
      <w:r w:rsidR="00436422">
        <w:rPr>
          <w:rFonts w:ascii="Times New Roman" w:hAnsi="Times New Roman" w:cs="Times New Roman"/>
          <w:sz w:val="24"/>
          <w:szCs w:val="24"/>
        </w:rPr>
        <w:t xml:space="preserve">građanin-fizička osoba kao i </w:t>
      </w:r>
      <w:r w:rsidRPr="002B586B">
        <w:rPr>
          <w:rFonts w:ascii="Times New Roman" w:hAnsi="Times New Roman" w:cs="Times New Roman"/>
          <w:sz w:val="24"/>
          <w:szCs w:val="24"/>
        </w:rPr>
        <w:t>odgovorna osoba u pravnoj osobi koja učini prekršaj iz stavka 1., točaka 1. i 3. ovoga članka.</w:t>
      </w:r>
    </w:p>
    <w:p w14:paraId="0A2234E4" w14:textId="77777777" w:rsidR="00E71530" w:rsidRPr="002B586B" w:rsidRDefault="00E71530" w:rsidP="00E71530">
      <w:pPr>
        <w:jc w:val="both"/>
        <w:rPr>
          <w:rFonts w:ascii="Times New Roman" w:hAnsi="Times New Roman" w:cs="Times New Roman"/>
          <w:sz w:val="24"/>
          <w:szCs w:val="24"/>
        </w:rPr>
      </w:pPr>
      <w:r w:rsidRPr="002B586B">
        <w:rPr>
          <w:rFonts w:ascii="Times New Roman" w:hAnsi="Times New Roman" w:cs="Times New Roman"/>
          <w:sz w:val="24"/>
          <w:szCs w:val="24"/>
        </w:rPr>
        <w:t>Novčanom kaznom od 150,00 EUR kazniti će se i odgovorna osoba u pravnoj osobi koja učini prekršaj iz stavka 1., točaka 1. i 3. ovoga članka.</w:t>
      </w:r>
    </w:p>
    <w:p w14:paraId="228B6A7B" w14:textId="77777777" w:rsidR="005C54FA" w:rsidRDefault="005C54FA" w:rsidP="00E71530">
      <w:pPr>
        <w:jc w:val="both"/>
        <w:rPr>
          <w:rFonts w:ascii="Times New Roman" w:hAnsi="Times New Roman" w:cs="Times New Roman"/>
          <w:b/>
          <w:bCs/>
          <w:sz w:val="24"/>
          <w:szCs w:val="24"/>
        </w:rPr>
      </w:pPr>
    </w:p>
    <w:p w14:paraId="7504A0DD" w14:textId="4A971EF5" w:rsidR="00E71530" w:rsidRPr="002B586B" w:rsidRDefault="00E71530" w:rsidP="00E71530">
      <w:pPr>
        <w:jc w:val="both"/>
        <w:rPr>
          <w:rFonts w:ascii="Times New Roman" w:hAnsi="Times New Roman" w:cs="Times New Roman"/>
          <w:b/>
          <w:bCs/>
          <w:sz w:val="24"/>
          <w:szCs w:val="24"/>
        </w:rPr>
      </w:pPr>
      <w:r w:rsidRPr="002B586B">
        <w:rPr>
          <w:rFonts w:ascii="Times New Roman" w:hAnsi="Times New Roman" w:cs="Times New Roman"/>
          <w:b/>
          <w:bCs/>
          <w:sz w:val="24"/>
          <w:szCs w:val="24"/>
        </w:rPr>
        <w:t>IX. PRIJELAZNE I ZAVRŠNE ODREDBE</w:t>
      </w:r>
    </w:p>
    <w:p w14:paraId="7C69C67F" w14:textId="1416E628" w:rsidR="00E71530" w:rsidRPr="002B586B" w:rsidRDefault="00E71530" w:rsidP="00E71530">
      <w:pPr>
        <w:jc w:val="center"/>
        <w:rPr>
          <w:rFonts w:ascii="Times New Roman" w:hAnsi="Times New Roman" w:cs="Times New Roman"/>
          <w:b/>
          <w:bCs/>
          <w:sz w:val="24"/>
          <w:szCs w:val="24"/>
        </w:rPr>
      </w:pPr>
      <w:r w:rsidRPr="002B586B">
        <w:rPr>
          <w:rFonts w:ascii="Times New Roman" w:hAnsi="Times New Roman" w:cs="Times New Roman"/>
          <w:b/>
          <w:bCs/>
          <w:sz w:val="24"/>
          <w:szCs w:val="24"/>
        </w:rPr>
        <w:t>Članak 2</w:t>
      </w:r>
      <w:r w:rsidR="006B1291">
        <w:rPr>
          <w:rFonts w:ascii="Times New Roman" w:hAnsi="Times New Roman" w:cs="Times New Roman"/>
          <w:b/>
          <w:bCs/>
          <w:sz w:val="24"/>
          <w:szCs w:val="24"/>
        </w:rPr>
        <w:t>6</w:t>
      </w:r>
      <w:r w:rsidRPr="002B586B">
        <w:rPr>
          <w:rFonts w:ascii="Times New Roman" w:hAnsi="Times New Roman" w:cs="Times New Roman"/>
          <w:b/>
          <w:bCs/>
          <w:sz w:val="24"/>
          <w:szCs w:val="24"/>
        </w:rPr>
        <w:t>.</w:t>
      </w:r>
    </w:p>
    <w:p w14:paraId="2D0606A9" w14:textId="74D5A79A" w:rsidR="00E71530" w:rsidRPr="002B586B" w:rsidRDefault="009A204B" w:rsidP="009A204B">
      <w:pPr>
        <w:jc w:val="both"/>
        <w:rPr>
          <w:rFonts w:ascii="Times New Roman" w:hAnsi="Times New Roman" w:cs="Times New Roman"/>
          <w:sz w:val="24"/>
          <w:szCs w:val="24"/>
        </w:rPr>
      </w:pPr>
      <w:r w:rsidRPr="002B586B">
        <w:rPr>
          <w:rFonts w:ascii="Times New Roman" w:hAnsi="Times New Roman" w:cs="Times New Roman"/>
          <w:sz w:val="24"/>
          <w:szCs w:val="24"/>
        </w:rPr>
        <w:t>Danom stupanja na snagu ove Odluke prestaje važiti Odluka o …. (Službeni vjesnik ……)</w:t>
      </w:r>
    </w:p>
    <w:p w14:paraId="5259B5FF" w14:textId="7DF2AB12" w:rsidR="009A204B" w:rsidRPr="002B586B" w:rsidRDefault="009A204B" w:rsidP="002B586B">
      <w:pPr>
        <w:jc w:val="center"/>
        <w:rPr>
          <w:rFonts w:ascii="Times New Roman" w:hAnsi="Times New Roman" w:cs="Times New Roman"/>
          <w:b/>
          <w:bCs/>
          <w:sz w:val="24"/>
          <w:szCs w:val="24"/>
        </w:rPr>
      </w:pPr>
      <w:r w:rsidRPr="002B586B">
        <w:rPr>
          <w:rFonts w:ascii="Times New Roman" w:hAnsi="Times New Roman" w:cs="Times New Roman"/>
          <w:b/>
          <w:bCs/>
          <w:sz w:val="24"/>
          <w:szCs w:val="24"/>
        </w:rPr>
        <w:t xml:space="preserve">Članak </w:t>
      </w:r>
      <w:r w:rsidR="00C44F2F">
        <w:rPr>
          <w:rFonts w:ascii="Times New Roman" w:hAnsi="Times New Roman" w:cs="Times New Roman"/>
          <w:b/>
          <w:bCs/>
          <w:sz w:val="24"/>
          <w:szCs w:val="24"/>
        </w:rPr>
        <w:t>2</w:t>
      </w:r>
      <w:r w:rsidR="006B1291">
        <w:rPr>
          <w:rFonts w:ascii="Times New Roman" w:hAnsi="Times New Roman" w:cs="Times New Roman"/>
          <w:b/>
          <w:bCs/>
          <w:sz w:val="24"/>
          <w:szCs w:val="24"/>
        </w:rPr>
        <w:t>7</w:t>
      </w:r>
      <w:r w:rsidRPr="002B586B">
        <w:rPr>
          <w:rFonts w:ascii="Times New Roman" w:hAnsi="Times New Roman" w:cs="Times New Roman"/>
          <w:b/>
          <w:bCs/>
          <w:sz w:val="24"/>
          <w:szCs w:val="24"/>
        </w:rPr>
        <w:t>.</w:t>
      </w:r>
    </w:p>
    <w:p w14:paraId="0D48C74C" w14:textId="644CE40D" w:rsidR="009A204B" w:rsidRPr="002B586B" w:rsidRDefault="009A204B" w:rsidP="009A204B">
      <w:pPr>
        <w:jc w:val="both"/>
        <w:rPr>
          <w:rFonts w:ascii="Times New Roman" w:hAnsi="Times New Roman" w:cs="Times New Roman"/>
          <w:sz w:val="24"/>
          <w:szCs w:val="24"/>
        </w:rPr>
      </w:pPr>
      <w:r w:rsidRPr="002B586B">
        <w:rPr>
          <w:rFonts w:ascii="Times New Roman" w:hAnsi="Times New Roman" w:cs="Times New Roman"/>
          <w:sz w:val="24"/>
          <w:szCs w:val="24"/>
        </w:rPr>
        <w:t>Ova Odluka stupa na snagu osmoga dana od dana objave u Službenom vjesnik Grada Čazme.</w:t>
      </w:r>
    </w:p>
    <w:p w14:paraId="560437F2" w14:textId="77777777" w:rsidR="002B586B" w:rsidRDefault="002B586B" w:rsidP="002B58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5E2610" w14:textId="77777777" w:rsidR="002B586B" w:rsidRDefault="002B586B" w:rsidP="002B586B">
      <w:pPr>
        <w:spacing w:after="0" w:line="276" w:lineRule="auto"/>
        <w:jc w:val="both"/>
        <w:rPr>
          <w:rFonts w:ascii="Times New Roman" w:hAnsi="Times New Roman" w:cs="Times New Roman"/>
          <w:sz w:val="24"/>
          <w:szCs w:val="24"/>
        </w:rPr>
      </w:pPr>
    </w:p>
    <w:p w14:paraId="3EEDABB8" w14:textId="2E77D118" w:rsidR="004B10F3" w:rsidRDefault="002B586B" w:rsidP="00436422">
      <w:pPr>
        <w:spacing w:after="0" w:line="276" w:lineRule="auto"/>
        <w:jc w:val="both"/>
        <w:rPr>
          <w:rFonts w:ascii="Times New Roman" w:hAnsi="Times New Roman" w:cs="Times New Roman"/>
          <w:b/>
          <w:sz w:val="24"/>
          <w:szCs w:val="24"/>
          <w:highlight w:val="yellow"/>
        </w:rPr>
      </w:pPr>
      <w:r>
        <w:rPr>
          <w:rFonts w:ascii="Times New Roman" w:hAnsi="Times New Roman" w:cs="Times New Roman"/>
          <w:sz w:val="24"/>
          <w:szCs w:val="24"/>
        </w:rPr>
        <w:t xml:space="preserve">                                                                                </w:t>
      </w:r>
    </w:p>
    <w:p w14:paraId="21FF5A79" w14:textId="77777777" w:rsidR="004B10F3" w:rsidRDefault="004B10F3" w:rsidP="00436422">
      <w:pPr>
        <w:tabs>
          <w:tab w:val="center" w:pos="6804"/>
        </w:tabs>
        <w:rPr>
          <w:rFonts w:ascii="Times New Roman" w:hAnsi="Times New Roman" w:cs="Times New Roman"/>
          <w:b/>
          <w:sz w:val="24"/>
          <w:szCs w:val="24"/>
          <w:highlight w:val="yellow"/>
        </w:rPr>
      </w:pPr>
    </w:p>
    <w:p w14:paraId="689BDF70" w14:textId="77777777" w:rsidR="004B10F3" w:rsidRDefault="004B10F3" w:rsidP="002B586B">
      <w:pPr>
        <w:tabs>
          <w:tab w:val="center" w:pos="6804"/>
        </w:tabs>
        <w:jc w:val="center"/>
        <w:rPr>
          <w:rFonts w:ascii="Times New Roman" w:hAnsi="Times New Roman" w:cs="Times New Roman"/>
          <w:b/>
          <w:sz w:val="24"/>
          <w:szCs w:val="24"/>
          <w:highlight w:val="yellow"/>
        </w:rPr>
      </w:pPr>
    </w:p>
    <w:p w14:paraId="766E0A3D" w14:textId="77777777" w:rsidR="004B10F3" w:rsidRDefault="004B10F3" w:rsidP="002B586B">
      <w:pPr>
        <w:tabs>
          <w:tab w:val="center" w:pos="6804"/>
        </w:tabs>
        <w:jc w:val="center"/>
        <w:rPr>
          <w:rFonts w:ascii="Times New Roman" w:hAnsi="Times New Roman" w:cs="Times New Roman"/>
          <w:b/>
          <w:sz w:val="24"/>
          <w:szCs w:val="24"/>
          <w:highlight w:val="yellow"/>
        </w:rPr>
      </w:pPr>
    </w:p>
    <w:p w14:paraId="6C9EA003" w14:textId="77777777" w:rsidR="004B10F3" w:rsidRDefault="004B10F3" w:rsidP="002B586B">
      <w:pPr>
        <w:tabs>
          <w:tab w:val="center" w:pos="6804"/>
        </w:tabs>
        <w:jc w:val="center"/>
        <w:rPr>
          <w:rFonts w:ascii="Times New Roman" w:hAnsi="Times New Roman" w:cs="Times New Roman"/>
          <w:b/>
          <w:sz w:val="24"/>
          <w:szCs w:val="24"/>
          <w:highlight w:val="yellow"/>
        </w:rPr>
      </w:pPr>
    </w:p>
    <w:p w14:paraId="2E96A596" w14:textId="77777777" w:rsidR="004B10F3" w:rsidRDefault="004B10F3" w:rsidP="002B586B">
      <w:pPr>
        <w:tabs>
          <w:tab w:val="center" w:pos="6804"/>
        </w:tabs>
        <w:jc w:val="center"/>
        <w:rPr>
          <w:rFonts w:ascii="Times New Roman" w:hAnsi="Times New Roman" w:cs="Times New Roman"/>
          <w:b/>
          <w:sz w:val="24"/>
          <w:szCs w:val="24"/>
          <w:highlight w:val="yellow"/>
        </w:rPr>
      </w:pPr>
    </w:p>
    <w:p w14:paraId="1AC7D357" w14:textId="77777777" w:rsidR="004B10F3" w:rsidRDefault="004B10F3" w:rsidP="002B586B">
      <w:pPr>
        <w:tabs>
          <w:tab w:val="center" w:pos="6804"/>
        </w:tabs>
        <w:jc w:val="center"/>
        <w:rPr>
          <w:rFonts w:ascii="Times New Roman" w:hAnsi="Times New Roman" w:cs="Times New Roman"/>
          <w:b/>
          <w:sz w:val="24"/>
          <w:szCs w:val="24"/>
          <w:highlight w:val="yellow"/>
        </w:rPr>
      </w:pPr>
    </w:p>
    <w:p w14:paraId="42930F3D" w14:textId="77777777" w:rsidR="004B10F3" w:rsidRDefault="004B10F3" w:rsidP="002B586B">
      <w:pPr>
        <w:tabs>
          <w:tab w:val="center" w:pos="6804"/>
        </w:tabs>
        <w:jc w:val="center"/>
        <w:rPr>
          <w:rFonts w:ascii="Times New Roman" w:hAnsi="Times New Roman" w:cs="Times New Roman"/>
          <w:b/>
          <w:sz w:val="24"/>
          <w:szCs w:val="24"/>
          <w:highlight w:val="yellow"/>
        </w:rPr>
      </w:pPr>
    </w:p>
    <w:p w14:paraId="3C7073E2" w14:textId="77777777" w:rsidR="004B10F3" w:rsidRDefault="004B10F3" w:rsidP="002B586B">
      <w:pPr>
        <w:tabs>
          <w:tab w:val="center" w:pos="6804"/>
        </w:tabs>
        <w:jc w:val="center"/>
        <w:rPr>
          <w:rFonts w:ascii="Times New Roman" w:hAnsi="Times New Roman" w:cs="Times New Roman"/>
          <w:b/>
          <w:sz w:val="24"/>
          <w:szCs w:val="24"/>
          <w:highlight w:val="yellow"/>
        </w:rPr>
      </w:pPr>
    </w:p>
    <w:p w14:paraId="1800F2A7" w14:textId="77777777" w:rsidR="00E71530" w:rsidRPr="002B586B" w:rsidRDefault="00E71530" w:rsidP="003A4A3D">
      <w:pPr>
        <w:rPr>
          <w:rFonts w:ascii="Times New Roman" w:hAnsi="Times New Roman" w:cs="Times New Roman"/>
          <w:b/>
          <w:bCs/>
          <w:sz w:val="24"/>
          <w:szCs w:val="24"/>
        </w:rPr>
      </w:pPr>
    </w:p>
    <w:sectPr w:rsidR="00E71530" w:rsidRPr="002B586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B7B5" w14:textId="77777777" w:rsidR="00D961DD" w:rsidRDefault="00D961DD" w:rsidP="002B586B">
      <w:pPr>
        <w:spacing w:after="0" w:line="240" w:lineRule="auto"/>
      </w:pPr>
      <w:r>
        <w:separator/>
      </w:r>
    </w:p>
  </w:endnote>
  <w:endnote w:type="continuationSeparator" w:id="0">
    <w:p w14:paraId="06963A5D" w14:textId="77777777" w:rsidR="00D961DD" w:rsidRDefault="00D961DD" w:rsidP="002B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A910" w14:textId="77777777" w:rsidR="00D961DD" w:rsidRDefault="00D961DD" w:rsidP="002B586B">
      <w:pPr>
        <w:spacing w:after="0" w:line="240" w:lineRule="auto"/>
      </w:pPr>
      <w:r>
        <w:separator/>
      </w:r>
    </w:p>
  </w:footnote>
  <w:footnote w:type="continuationSeparator" w:id="0">
    <w:p w14:paraId="4DD6CB94" w14:textId="77777777" w:rsidR="00D961DD" w:rsidRDefault="00D961DD" w:rsidP="002B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0E3C" w14:textId="08E53FAC" w:rsidR="002B586B" w:rsidRDefault="002B586B" w:rsidP="002B586B">
    <w:pPr>
      <w:pStyle w:val="Zaglavlje"/>
      <w:tabs>
        <w:tab w:val="clear" w:pos="4536"/>
        <w:tab w:val="clear" w:pos="9072"/>
        <w:tab w:val="left" w:pos="7545"/>
      </w:tabs>
    </w:pPr>
    <w:r>
      <w:tab/>
    </w:r>
    <w: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0046"/>
    <w:multiLevelType w:val="hybridMultilevel"/>
    <w:tmpl w:val="51A46D42"/>
    <w:lvl w:ilvl="0" w:tplc="8BB4120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9BD49EF"/>
    <w:multiLevelType w:val="hybridMultilevel"/>
    <w:tmpl w:val="F6F6D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48037612">
    <w:abstractNumId w:val="0"/>
  </w:num>
  <w:num w:numId="2" w16cid:durableId="72221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EF"/>
    <w:rsid w:val="000F360F"/>
    <w:rsid w:val="000F47BE"/>
    <w:rsid w:val="00124AF6"/>
    <w:rsid w:val="001F337E"/>
    <w:rsid w:val="00267181"/>
    <w:rsid w:val="00277A57"/>
    <w:rsid w:val="002A498B"/>
    <w:rsid w:val="002B586B"/>
    <w:rsid w:val="00300D61"/>
    <w:rsid w:val="003A4A3D"/>
    <w:rsid w:val="003B766B"/>
    <w:rsid w:val="00425BB4"/>
    <w:rsid w:val="00436422"/>
    <w:rsid w:val="00453B08"/>
    <w:rsid w:val="00467D51"/>
    <w:rsid w:val="00472923"/>
    <w:rsid w:val="004B10F3"/>
    <w:rsid w:val="004B65EF"/>
    <w:rsid w:val="005C54FA"/>
    <w:rsid w:val="005F1319"/>
    <w:rsid w:val="006049D7"/>
    <w:rsid w:val="0067632B"/>
    <w:rsid w:val="006B1291"/>
    <w:rsid w:val="006D3DC5"/>
    <w:rsid w:val="006E1489"/>
    <w:rsid w:val="00851121"/>
    <w:rsid w:val="008F3BB0"/>
    <w:rsid w:val="009027AC"/>
    <w:rsid w:val="00905078"/>
    <w:rsid w:val="009469E2"/>
    <w:rsid w:val="00971E19"/>
    <w:rsid w:val="00980F16"/>
    <w:rsid w:val="009A204B"/>
    <w:rsid w:val="00A327D3"/>
    <w:rsid w:val="00A52414"/>
    <w:rsid w:val="00AE6651"/>
    <w:rsid w:val="00C11A6B"/>
    <w:rsid w:val="00C44F2F"/>
    <w:rsid w:val="00C51311"/>
    <w:rsid w:val="00D24A46"/>
    <w:rsid w:val="00D343D5"/>
    <w:rsid w:val="00D961DD"/>
    <w:rsid w:val="00E71530"/>
    <w:rsid w:val="00EB5BF9"/>
    <w:rsid w:val="00F50E19"/>
    <w:rsid w:val="00FE02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A37134"/>
  <w15:chartTrackingRefBased/>
  <w15:docId w15:val="{0A4256D0-0A5D-4548-A467-3DA6D974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B6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B6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B65E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B65E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B65E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B65E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B65E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B65E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B65E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B65E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B65E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B65E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B65E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B65E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B65E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B65E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B65E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B65EF"/>
    <w:rPr>
      <w:rFonts w:eastAsiaTheme="majorEastAsia" w:cstheme="majorBidi"/>
      <w:color w:val="272727" w:themeColor="text1" w:themeTint="D8"/>
    </w:rPr>
  </w:style>
  <w:style w:type="paragraph" w:styleId="Naslov">
    <w:name w:val="Title"/>
    <w:basedOn w:val="Normal"/>
    <w:next w:val="Normal"/>
    <w:link w:val="NaslovChar"/>
    <w:uiPriority w:val="10"/>
    <w:qFormat/>
    <w:rsid w:val="004B6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B65E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B65E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B65E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B65EF"/>
    <w:pPr>
      <w:spacing w:before="160"/>
      <w:jc w:val="center"/>
    </w:pPr>
    <w:rPr>
      <w:i/>
      <w:iCs/>
      <w:color w:val="404040" w:themeColor="text1" w:themeTint="BF"/>
    </w:rPr>
  </w:style>
  <w:style w:type="character" w:customStyle="1" w:styleId="CitatChar">
    <w:name w:val="Citat Char"/>
    <w:basedOn w:val="Zadanifontodlomka"/>
    <w:link w:val="Citat"/>
    <w:uiPriority w:val="29"/>
    <w:rsid w:val="004B65EF"/>
    <w:rPr>
      <w:i/>
      <w:iCs/>
      <w:color w:val="404040" w:themeColor="text1" w:themeTint="BF"/>
    </w:rPr>
  </w:style>
  <w:style w:type="paragraph" w:styleId="Odlomakpopisa">
    <w:name w:val="List Paragraph"/>
    <w:basedOn w:val="Normal"/>
    <w:uiPriority w:val="34"/>
    <w:qFormat/>
    <w:rsid w:val="004B65EF"/>
    <w:pPr>
      <w:ind w:left="720"/>
      <w:contextualSpacing/>
    </w:pPr>
  </w:style>
  <w:style w:type="character" w:styleId="Jakoisticanje">
    <w:name w:val="Intense Emphasis"/>
    <w:basedOn w:val="Zadanifontodlomka"/>
    <w:uiPriority w:val="21"/>
    <w:qFormat/>
    <w:rsid w:val="004B65EF"/>
    <w:rPr>
      <w:i/>
      <w:iCs/>
      <w:color w:val="2F5496" w:themeColor="accent1" w:themeShade="BF"/>
    </w:rPr>
  </w:style>
  <w:style w:type="paragraph" w:styleId="Naglaencitat">
    <w:name w:val="Intense Quote"/>
    <w:basedOn w:val="Normal"/>
    <w:next w:val="Normal"/>
    <w:link w:val="NaglaencitatChar"/>
    <w:uiPriority w:val="30"/>
    <w:qFormat/>
    <w:rsid w:val="004B6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B65EF"/>
    <w:rPr>
      <w:i/>
      <w:iCs/>
      <w:color w:val="2F5496" w:themeColor="accent1" w:themeShade="BF"/>
    </w:rPr>
  </w:style>
  <w:style w:type="character" w:styleId="Istaknutareferenca">
    <w:name w:val="Intense Reference"/>
    <w:basedOn w:val="Zadanifontodlomka"/>
    <w:uiPriority w:val="32"/>
    <w:qFormat/>
    <w:rsid w:val="004B65EF"/>
    <w:rPr>
      <w:b/>
      <w:bCs/>
      <w:smallCaps/>
      <w:color w:val="2F5496" w:themeColor="accent1" w:themeShade="BF"/>
      <w:spacing w:val="5"/>
    </w:rPr>
  </w:style>
  <w:style w:type="paragraph" w:styleId="Zaglavlje">
    <w:name w:val="header"/>
    <w:basedOn w:val="Normal"/>
    <w:link w:val="ZaglavljeChar"/>
    <w:uiPriority w:val="99"/>
    <w:unhideWhenUsed/>
    <w:rsid w:val="002B58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B586B"/>
  </w:style>
  <w:style w:type="paragraph" w:styleId="Podnoje">
    <w:name w:val="footer"/>
    <w:basedOn w:val="Normal"/>
    <w:link w:val="PodnojeChar"/>
    <w:uiPriority w:val="99"/>
    <w:unhideWhenUsed/>
    <w:rsid w:val="002B58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B5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1786</Words>
  <Characters>10184</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Sikora</dc:creator>
  <cp:keywords/>
  <dc:description/>
  <cp:lastModifiedBy>Marina Sikora</cp:lastModifiedBy>
  <cp:revision>5</cp:revision>
  <dcterms:created xsi:type="dcterms:W3CDTF">2025-02-04T11:40:00Z</dcterms:created>
  <dcterms:modified xsi:type="dcterms:W3CDTF">2025-02-04T11:55:00Z</dcterms:modified>
</cp:coreProperties>
</file>