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076638FB" w14:textId="77777777" w:rsidTr="00B92D0F">
        <w:trPr>
          <w:trHeight w:val="1408"/>
        </w:trPr>
        <w:tc>
          <w:tcPr>
            <w:tcW w:w="5280" w:type="dxa"/>
            <w:tcBorders>
              <w:top w:val="nil"/>
              <w:left w:val="nil"/>
              <w:bottom w:val="nil"/>
              <w:right w:val="nil"/>
            </w:tcBorders>
          </w:tcPr>
          <w:p w14:paraId="7DE2F88D"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+*xfs*pvs*Akl*cvA*xBj*uCi*voE*cEE*ckk*BCB*pBk*-</w:t>
            </w:r>
            <w:r>
              <w:rPr>
                <w:rFonts w:ascii="PDF417x" w:hAnsi="PDF417x"/>
                <w:sz w:val="24"/>
                <w:szCs w:val="24"/>
              </w:rPr>
              <w:br/>
              <w:t>+*yqw*ywh*yEn*ljg*ugB*dzb*khx*wEe*tDn*uyb*zew*-</w:t>
            </w:r>
            <w:r>
              <w:rPr>
                <w:rFonts w:ascii="PDF417x" w:hAnsi="PDF417x"/>
                <w:sz w:val="24"/>
                <w:szCs w:val="24"/>
              </w:rPr>
              <w:br/>
              <w:t>+*eDs*lyd*lyd*lyd*lyd*rlg*Bxn*cty*rxm*Evw*zfE*-</w:t>
            </w:r>
            <w:r>
              <w:rPr>
                <w:rFonts w:ascii="PDF417x" w:hAnsi="PDF417x"/>
                <w:sz w:val="24"/>
                <w:szCs w:val="24"/>
              </w:rPr>
              <w:br/>
              <w:t>+*ftw*CBB*cCk*odk*rig*qag*wxD*Cyj*xwl*Ecc*onA*-</w:t>
            </w:r>
            <w:r>
              <w:rPr>
                <w:rFonts w:ascii="PDF417x" w:hAnsi="PDF417x"/>
                <w:sz w:val="24"/>
                <w:szCs w:val="24"/>
              </w:rPr>
              <w:br/>
              <w:t>+*ftA*xbb*nDt*pzj*fxk*xDg*Arv*ugE*ydD*xDr*uws*-</w:t>
            </w:r>
            <w:r>
              <w:rPr>
                <w:rFonts w:ascii="PDF417x" w:hAnsi="PDF417x"/>
                <w:sz w:val="24"/>
                <w:szCs w:val="24"/>
              </w:rPr>
              <w:br/>
              <w:t>+*xjq*dBw*cdw*uzE*acb*rtc*nyh*zfq*yEx*lyo*uzq*-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012C80FD" w14:textId="77777777" w:rsidTr="00B92D0F">
        <w:trPr>
          <w:trHeight w:val="1408"/>
        </w:trPr>
        <w:tc>
          <w:tcPr>
            <w:tcW w:w="5280" w:type="dxa"/>
            <w:tcBorders>
              <w:top w:val="nil"/>
              <w:left w:val="nil"/>
              <w:bottom w:val="nil"/>
              <w:right w:val="nil"/>
            </w:tcBorders>
          </w:tcPr>
          <w:p w14:paraId="77A49D1E" w14:textId="77777777" w:rsidR="00B92D0F" w:rsidRPr="00B92D0F" w:rsidRDefault="00B92D0F" w:rsidP="00A836D0">
            <w:pPr>
              <w:contextualSpacing/>
              <w:rPr>
                <w:rFonts w:ascii="PDF417x" w:eastAsia="Times New Roman" w:hAnsi="PDF417x" w:cs="Times New Roman"/>
                <w:sz w:val="24"/>
                <w:szCs w:val="24"/>
              </w:rPr>
            </w:pPr>
          </w:p>
        </w:tc>
      </w:tr>
    </w:tbl>
    <w:p w14:paraId="3268234A" w14:textId="77777777" w:rsidR="00696175" w:rsidRDefault="00696175" w:rsidP="00696175">
      <w:pPr>
        <w:rPr>
          <w:rFonts w:ascii="Times New Roman" w:eastAsia="Times New Roman" w:hAnsi="Times New Roman" w:cs="Times New Roman"/>
          <w:b/>
          <w:noProof w:val="0"/>
          <w:sz w:val="24"/>
          <w:szCs w:val="24"/>
          <w:lang w:val="en-US"/>
        </w:rPr>
      </w:pPr>
    </w:p>
    <w:tbl>
      <w:tblPr>
        <w:tblpPr w:leftFromText="180" w:rightFromText="180" w:bottomFromText="160" w:vertAnchor="text" w:horzAnchor="margin" w:tblpY="219"/>
        <w:tblW w:w="0" w:type="auto"/>
        <w:tblLayout w:type="fixed"/>
        <w:tblLook w:val="04A0" w:firstRow="1" w:lastRow="0" w:firstColumn="1" w:lastColumn="0" w:noHBand="0" w:noVBand="1"/>
      </w:tblPr>
      <w:tblGrid>
        <w:gridCol w:w="1008"/>
        <w:gridCol w:w="5130"/>
      </w:tblGrid>
      <w:tr w:rsidR="00696175" w14:paraId="74DF639B" w14:textId="77777777" w:rsidTr="00696175">
        <w:trPr>
          <w:trHeight w:val="1152"/>
        </w:trPr>
        <w:tc>
          <w:tcPr>
            <w:tcW w:w="1008" w:type="dxa"/>
          </w:tcPr>
          <w:p w14:paraId="601E9FDA" w14:textId="77777777" w:rsidR="00696175" w:rsidRDefault="00696175">
            <w:pPr>
              <w:rPr>
                <w:rFonts w:ascii="Calibri" w:eastAsia="Calibri" w:hAnsi="Calibri" w:cs="Times New Roman"/>
                <w:sz w:val="24"/>
                <w:szCs w:val="24"/>
                <w:lang w:eastAsia="hr-HR"/>
              </w:rPr>
            </w:pPr>
          </w:p>
        </w:tc>
        <w:tc>
          <w:tcPr>
            <w:tcW w:w="5130" w:type="dxa"/>
            <w:hideMark/>
          </w:tcPr>
          <w:p w14:paraId="11E76376" w14:textId="1EC3212C" w:rsidR="00696175" w:rsidRDefault="00696175">
            <w:pPr>
              <w:jc w:val="center"/>
              <w:rPr>
                <w:rFonts w:ascii="Calibri" w:eastAsia="Calibri" w:hAnsi="Calibri" w:cs="Times New Roman"/>
                <w:sz w:val="24"/>
                <w:szCs w:val="24"/>
                <w:lang w:eastAsia="hr-HR"/>
              </w:rPr>
            </w:pPr>
            <w:r>
              <w:rPr>
                <w:rFonts w:ascii="Calibri" w:eastAsia="Calibri" w:hAnsi="Calibri" w:cs="Times New Roman"/>
                <w:sz w:val="24"/>
                <w:szCs w:val="24"/>
                <w:lang w:eastAsia="hr-HR"/>
              </w:rPr>
              <w:drawing>
                <wp:inline distT="0" distB="0" distL="0" distR="0" wp14:anchorId="7A4D8F53" wp14:editId="36A97A3C">
                  <wp:extent cx="457200" cy="581025"/>
                  <wp:effectExtent l="0" t="0" r="0" b="9525"/>
                  <wp:docPr id="107070056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96175" w14:paraId="149E7700" w14:textId="77777777" w:rsidTr="00696175">
        <w:tc>
          <w:tcPr>
            <w:tcW w:w="1008" w:type="dxa"/>
            <w:hideMark/>
          </w:tcPr>
          <w:p w14:paraId="38FD24EC" w14:textId="48D325A4" w:rsidR="00696175" w:rsidRDefault="00696175">
            <w:pPr>
              <w:rPr>
                <w:rFonts w:ascii="Calibri" w:eastAsia="Calibri" w:hAnsi="Calibri" w:cs="Times New Roman"/>
                <w:sz w:val="24"/>
                <w:szCs w:val="24"/>
                <w:lang w:eastAsia="hr-HR"/>
              </w:rPr>
            </w:pPr>
            <w:r>
              <w:rPr>
                <w:rFonts w:ascii="Calibri" w:eastAsia="Calibri" w:hAnsi="Calibri" w:cs="Times New Roman"/>
                <w:sz w:val="24"/>
                <w:szCs w:val="24"/>
                <w:lang w:eastAsia="hr-HR"/>
              </w:rPr>
              <w:drawing>
                <wp:inline distT="0" distB="0" distL="0" distR="0" wp14:anchorId="0C8055CC" wp14:editId="6336CFEA">
                  <wp:extent cx="400050" cy="495300"/>
                  <wp:effectExtent l="0" t="0" r="0" b="0"/>
                  <wp:docPr id="73398273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495300"/>
                          </a:xfrm>
                          <a:prstGeom prst="rect">
                            <a:avLst/>
                          </a:prstGeom>
                          <a:noFill/>
                          <a:ln>
                            <a:noFill/>
                          </a:ln>
                        </pic:spPr>
                      </pic:pic>
                    </a:graphicData>
                  </a:graphic>
                </wp:inline>
              </w:drawing>
            </w:r>
          </w:p>
        </w:tc>
        <w:tc>
          <w:tcPr>
            <w:tcW w:w="5130" w:type="dxa"/>
          </w:tcPr>
          <w:p w14:paraId="627E5610" w14:textId="77777777" w:rsidR="00696175" w:rsidRDefault="00696175">
            <w:pPr>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REPUBLIKA HRVATSKA</w:t>
            </w:r>
          </w:p>
          <w:p w14:paraId="23B885F8" w14:textId="77777777" w:rsidR="00696175" w:rsidRDefault="00696175">
            <w:pPr>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BJELOVARSKO-BILOGORSKA ŽUPANIJA</w:t>
            </w:r>
          </w:p>
          <w:p w14:paraId="78F852FB" w14:textId="77777777" w:rsidR="00696175" w:rsidRDefault="00696175">
            <w:pPr>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GRAD ČAZMA</w:t>
            </w:r>
          </w:p>
          <w:p w14:paraId="699469DB" w14:textId="77777777" w:rsidR="00696175" w:rsidRDefault="00696175">
            <w:pPr>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GRADSKO VIJEĆE</w:t>
            </w:r>
          </w:p>
          <w:p w14:paraId="7DADEE5E" w14:textId="77777777" w:rsidR="00696175" w:rsidRDefault="00696175">
            <w:pPr>
              <w:jc w:val="center"/>
              <w:rPr>
                <w:rFonts w:ascii="Calibri" w:eastAsia="Calibri" w:hAnsi="Calibri" w:cs="Times New Roman"/>
                <w:b/>
                <w:sz w:val="24"/>
                <w:szCs w:val="24"/>
                <w:lang w:eastAsia="hr-HR"/>
              </w:rPr>
            </w:pPr>
          </w:p>
        </w:tc>
      </w:tr>
    </w:tbl>
    <w:p w14:paraId="1E47EF61" w14:textId="77777777" w:rsidR="00696175" w:rsidRDefault="00696175" w:rsidP="00696175">
      <w:pPr>
        <w:rPr>
          <w:rFonts w:ascii="Times New Roman" w:eastAsia="Times New Roman" w:hAnsi="Times New Roman" w:cs="Times New Roman"/>
          <w:b/>
          <w:noProof w:val="0"/>
          <w:sz w:val="24"/>
          <w:szCs w:val="24"/>
          <w:lang w:val="en-US"/>
        </w:rPr>
      </w:pPr>
    </w:p>
    <w:p w14:paraId="48B70E71" w14:textId="77777777" w:rsidR="00696175" w:rsidRDefault="00696175" w:rsidP="00696175">
      <w:pPr>
        <w:rPr>
          <w:rFonts w:ascii="Times New Roman" w:eastAsia="Times New Roman" w:hAnsi="Times New Roman" w:cs="Times New Roman"/>
          <w:b/>
          <w:sz w:val="24"/>
          <w:szCs w:val="24"/>
          <w:lang w:val="en-US"/>
        </w:rPr>
      </w:pPr>
    </w:p>
    <w:p w14:paraId="31B1D35A" w14:textId="77777777" w:rsidR="00696175" w:rsidRDefault="00696175" w:rsidP="00696175">
      <w:pPr>
        <w:rPr>
          <w:rFonts w:ascii="Times New Roman" w:eastAsia="Times New Roman" w:hAnsi="Times New Roman" w:cs="Times New Roman"/>
          <w:b/>
          <w:sz w:val="24"/>
          <w:szCs w:val="24"/>
          <w:lang w:val="en-US"/>
        </w:rPr>
      </w:pPr>
    </w:p>
    <w:p w14:paraId="0E05F66B" w14:textId="77777777" w:rsidR="00696175" w:rsidRDefault="00696175" w:rsidP="00696175">
      <w:pPr>
        <w:rPr>
          <w:rFonts w:ascii="Times New Roman" w:eastAsia="Times New Roman" w:hAnsi="Times New Roman" w:cs="Times New Roman"/>
          <w:b/>
          <w:sz w:val="24"/>
          <w:szCs w:val="24"/>
          <w:lang w:val="en-US"/>
        </w:rPr>
      </w:pPr>
    </w:p>
    <w:p w14:paraId="15CB2EBB" w14:textId="77777777" w:rsidR="00696175" w:rsidRDefault="00696175" w:rsidP="00696175">
      <w:pPr>
        <w:rPr>
          <w:rFonts w:ascii="Times New Roman" w:eastAsia="Times New Roman" w:hAnsi="Times New Roman" w:cs="Times New Roman"/>
          <w:b/>
          <w:sz w:val="24"/>
          <w:szCs w:val="24"/>
          <w:lang w:val="en-US"/>
        </w:rPr>
      </w:pPr>
    </w:p>
    <w:p w14:paraId="2ECC76D4" w14:textId="77777777" w:rsidR="00696175" w:rsidRDefault="00696175" w:rsidP="00696175">
      <w:pPr>
        <w:rPr>
          <w:rFonts w:ascii="Times New Roman" w:eastAsia="Times New Roman" w:hAnsi="Times New Roman" w:cs="Times New Roman"/>
          <w:b/>
          <w:sz w:val="24"/>
          <w:szCs w:val="24"/>
          <w:lang w:val="en-US"/>
        </w:rPr>
      </w:pPr>
    </w:p>
    <w:p w14:paraId="74F77403" w14:textId="77777777" w:rsidR="00696175" w:rsidRDefault="00696175" w:rsidP="00696175">
      <w:pPr>
        <w:rPr>
          <w:rFonts w:ascii="Times New Roman" w:eastAsia="Times New Roman" w:hAnsi="Times New Roman" w:cs="Times New Roman"/>
          <w:b/>
          <w:sz w:val="24"/>
          <w:szCs w:val="24"/>
          <w:lang w:val="en-US"/>
        </w:rPr>
      </w:pPr>
    </w:p>
    <w:p w14:paraId="345A151A" w14:textId="77777777" w:rsidR="00696175" w:rsidRDefault="00696175" w:rsidP="00696175">
      <w:pPr>
        <w:rPr>
          <w:rFonts w:ascii="Times New Roman" w:eastAsia="Times New Roman" w:hAnsi="Times New Roman" w:cs="Times New Roman"/>
          <w:b/>
          <w:sz w:val="24"/>
          <w:szCs w:val="24"/>
          <w:lang w:val="en-US"/>
        </w:rPr>
      </w:pPr>
    </w:p>
    <w:p w14:paraId="0BB0AD6D" w14:textId="77777777" w:rsidR="00696175" w:rsidRDefault="00696175" w:rsidP="00696175">
      <w:pPr>
        <w:rPr>
          <w:rFonts w:ascii="Times New Roman" w:eastAsia="Times New Roman" w:hAnsi="Times New Roman" w:cs="Times New Roman"/>
          <w:b/>
          <w:sz w:val="24"/>
          <w:szCs w:val="24"/>
          <w:lang w:val="en-US"/>
        </w:rPr>
      </w:pPr>
    </w:p>
    <w:p w14:paraId="7EE84887" w14:textId="77777777" w:rsidR="00696175" w:rsidRDefault="00696175" w:rsidP="00696175">
      <w:pP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val="en-US"/>
        </w:rPr>
        <w:t>KLASA:  029-01/25-01/02</w:t>
      </w:r>
    </w:p>
    <w:p w14:paraId="30336B30" w14:textId="77777777" w:rsidR="00696175" w:rsidRDefault="00696175" w:rsidP="00696175">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URBROJ:  2103-2-05/01-25-1</w:t>
      </w:r>
    </w:p>
    <w:p w14:paraId="3FA3EBED" w14:textId="77777777" w:rsidR="00696175" w:rsidRDefault="00696175" w:rsidP="0069617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Čazma, 18. veljače 2025.</w:t>
      </w:r>
    </w:p>
    <w:p w14:paraId="0E9EB49F" w14:textId="77777777" w:rsidR="00696175" w:rsidRDefault="00696175" w:rsidP="00696175">
      <w:pPr>
        <w:rPr>
          <w:rFonts w:ascii="Times New Roman" w:hAnsi="Times New Roman" w:cs="Times New Roman"/>
          <w:sz w:val="24"/>
          <w:szCs w:val="24"/>
        </w:rPr>
      </w:pPr>
    </w:p>
    <w:p w14:paraId="79840336" w14:textId="77777777" w:rsidR="00696175" w:rsidRDefault="00696175" w:rsidP="00696175">
      <w:pPr>
        <w:ind w:firstLine="708"/>
        <w:jc w:val="both"/>
        <w:rPr>
          <w:rFonts w:ascii="Times New Roman" w:hAnsi="Times New Roman" w:cs="Times New Roman"/>
          <w:sz w:val="24"/>
          <w:szCs w:val="24"/>
        </w:rPr>
      </w:pPr>
      <w:r>
        <w:rPr>
          <w:rFonts w:ascii="Times New Roman" w:hAnsi="Times New Roman" w:cs="Times New Roman"/>
          <w:sz w:val="24"/>
          <w:szCs w:val="24"/>
        </w:rPr>
        <w:t>Na temelju članka 19. stavka 6. Zakona o savjetima mladih („Narodne novine“ broj 41/14 i 83/23) i članka 20. Odluke o osnivanju Savjeta mladih Grada Čazme (Službeni vjesnik Grada Čazme 73/23), Savjet mladih Grada Čazme donosi, a Gradskom vijeću Grada Čazme podnosi na 25. sjednici dana 18. veljače 2025.</w:t>
      </w:r>
    </w:p>
    <w:p w14:paraId="587C2B72" w14:textId="77777777" w:rsidR="00696175" w:rsidRDefault="00696175" w:rsidP="00696175">
      <w:pPr>
        <w:jc w:val="center"/>
        <w:rPr>
          <w:rFonts w:ascii="Times New Roman" w:hAnsi="Times New Roman" w:cs="Times New Roman"/>
          <w:sz w:val="24"/>
          <w:szCs w:val="24"/>
        </w:rPr>
      </w:pPr>
    </w:p>
    <w:p w14:paraId="2E9BA5EF" w14:textId="77777777" w:rsidR="00696175" w:rsidRPr="00C41D77" w:rsidRDefault="00696175" w:rsidP="00696175">
      <w:pPr>
        <w:jc w:val="center"/>
        <w:rPr>
          <w:rFonts w:ascii="Times New Roman" w:hAnsi="Times New Roman" w:cs="Times New Roman"/>
          <w:b/>
          <w:bCs/>
          <w:sz w:val="24"/>
          <w:szCs w:val="24"/>
        </w:rPr>
      </w:pPr>
      <w:r w:rsidRPr="00C41D77">
        <w:rPr>
          <w:rFonts w:ascii="Times New Roman" w:hAnsi="Times New Roman" w:cs="Times New Roman"/>
          <w:b/>
          <w:bCs/>
          <w:sz w:val="24"/>
          <w:szCs w:val="24"/>
        </w:rPr>
        <w:t>IZVJEŠĆE O RADU SAVJETA MLADIH GRADA ČAZME</w:t>
      </w:r>
    </w:p>
    <w:p w14:paraId="24397C6C" w14:textId="77777777" w:rsidR="00696175" w:rsidRPr="00C41D77" w:rsidRDefault="00696175" w:rsidP="00696175">
      <w:pPr>
        <w:jc w:val="center"/>
        <w:rPr>
          <w:rFonts w:ascii="Times New Roman" w:hAnsi="Times New Roman" w:cs="Times New Roman"/>
          <w:b/>
          <w:bCs/>
          <w:sz w:val="24"/>
          <w:szCs w:val="24"/>
        </w:rPr>
      </w:pPr>
      <w:r w:rsidRPr="00C41D77">
        <w:rPr>
          <w:rFonts w:ascii="Times New Roman" w:hAnsi="Times New Roman" w:cs="Times New Roman"/>
          <w:b/>
          <w:bCs/>
          <w:sz w:val="24"/>
          <w:szCs w:val="24"/>
        </w:rPr>
        <w:t xml:space="preserve">za 2024. godinu </w:t>
      </w:r>
    </w:p>
    <w:p w14:paraId="4C66F05C" w14:textId="77777777" w:rsidR="00696175" w:rsidRDefault="00696175" w:rsidP="00696175">
      <w:pPr>
        <w:jc w:val="center"/>
        <w:rPr>
          <w:rFonts w:ascii="Times New Roman" w:hAnsi="Times New Roman" w:cs="Times New Roman"/>
          <w:sz w:val="24"/>
          <w:szCs w:val="24"/>
        </w:rPr>
      </w:pPr>
    </w:p>
    <w:p w14:paraId="241FCAF2" w14:textId="77777777" w:rsidR="00696175" w:rsidRDefault="00696175" w:rsidP="00696175">
      <w:pPr>
        <w:jc w:val="both"/>
        <w:rPr>
          <w:rFonts w:ascii="Times New Roman" w:hAnsi="Times New Roman" w:cs="Times New Roman"/>
          <w:sz w:val="24"/>
          <w:szCs w:val="24"/>
        </w:rPr>
      </w:pPr>
      <w:r>
        <w:rPr>
          <w:rFonts w:ascii="Times New Roman" w:hAnsi="Times New Roman" w:cs="Times New Roman"/>
          <w:sz w:val="24"/>
          <w:szCs w:val="24"/>
        </w:rPr>
        <w:t xml:space="preserve"> Tijekom 2024. godine proveden je Javni poziv za isticanje kandidatura za izbor članova Savjeta mladih Grada Čazme te su na sjednici Gradskog vijeća Grada Čazme izabrani sljedeći članovi Savjeta mladih Grada Čazme: </w:t>
      </w:r>
    </w:p>
    <w:p w14:paraId="72B9715D" w14:textId="77777777" w:rsidR="00696175" w:rsidRDefault="00696175" w:rsidP="00696175">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Predlagatelj: Neformalna skupina mladih </w:t>
      </w:r>
    </w:p>
    <w:p w14:paraId="4F3EF99D" w14:textId="77777777" w:rsidR="00696175" w:rsidRDefault="00696175" w:rsidP="00696175">
      <w:pPr>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Kandidat: Matea Gredelj</w:t>
      </w:r>
    </w:p>
    <w:p w14:paraId="3DFAED8D" w14:textId="77777777" w:rsidR="00696175" w:rsidRDefault="00696175" w:rsidP="00696175">
      <w:pPr>
        <w:ind w:left="720"/>
        <w:contextualSpacing/>
        <w:jc w:val="both"/>
        <w:rPr>
          <w:rFonts w:ascii="Times New Roman" w:eastAsia="Times New Roman" w:hAnsi="Times New Roman" w:cs="Times New Roman"/>
          <w:sz w:val="24"/>
          <w:szCs w:val="24"/>
        </w:rPr>
      </w:pPr>
    </w:p>
    <w:p w14:paraId="5E781B2E" w14:textId="77777777" w:rsidR="00696175" w:rsidRDefault="00696175" w:rsidP="00696175">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Predlagatelj: Srednja škola Čazma, vijeće učenika  </w:t>
      </w:r>
    </w:p>
    <w:p w14:paraId="40B78F33" w14:textId="77777777" w:rsidR="00696175" w:rsidRDefault="00696175" w:rsidP="00696175">
      <w:pPr>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Kandidat: Vito Popilovski</w:t>
      </w:r>
    </w:p>
    <w:p w14:paraId="5CFD690C" w14:textId="77777777" w:rsidR="00696175" w:rsidRDefault="00696175" w:rsidP="00696175">
      <w:pPr>
        <w:ind w:left="720"/>
        <w:contextualSpacing/>
        <w:jc w:val="both"/>
        <w:rPr>
          <w:rFonts w:ascii="Times New Roman" w:eastAsia="Times New Roman" w:hAnsi="Times New Roman" w:cs="Times New Roman"/>
          <w:sz w:val="24"/>
          <w:szCs w:val="24"/>
        </w:rPr>
      </w:pPr>
    </w:p>
    <w:p w14:paraId="00B3E32E" w14:textId="77777777" w:rsidR="00696175" w:rsidRDefault="00696175" w:rsidP="00696175">
      <w:pPr>
        <w:numPr>
          <w:ilvl w:val="0"/>
          <w:numId w:val="1"/>
        </w:numPr>
        <w:spacing w:after="160" w:line="25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Predlagatelj: Srednja škola Čazma, vijeće učenika </w:t>
      </w:r>
    </w:p>
    <w:p w14:paraId="101F0BD1" w14:textId="77777777" w:rsidR="00696175" w:rsidRDefault="00696175" w:rsidP="00696175">
      <w:pPr>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Kandidat:  Leon Kancir</w:t>
      </w:r>
    </w:p>
    <w:p w14:paraId="12151BEF" w14:textId="77777777" w:rsidR="00696175" w:rsidRDefault="00696175" w:rsidP="00696175">
      <w:pPr>
        <w:contextualSpacing/>
        <w:jc w:val="both"/>
        <w:rPr>
          <w:rFonts w:ascii="Times New Roman" w:eastAsia="Times New Roman" w:hAnsi="Times New Roman" w:cs="Times New Roman"/>
          <w:sz w:val="24"/>
          <w:szCs w:val="24"/>
        </w:rPr>
      </w:pPr>
    </w:p>
    <w:p w14:paraId="4EDD57FB" w14:textId="77777777" w:rsidR="00696175" w:rsidRDefault="00696175" w:rsidP="0069617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Konstituirajuća sjednica održana je 02. svibnja 2024. na kojoj je za predsjednicu izabrana Matea Gredelj, a za zamjenika predsjednice Leon Kancir. </w:t>
      </w:r>
    </w:p>
    <w:p w14:paraId="1C852A90" w14:textId="77777777" w:rsidR="00696175" w:rsidRDefault="00696175" w:rsidP="00696175">
      <w:pPr>
        <w:contextualSpacing/>
        <w:jc w:val="both"/>
        <w:rPr>
          <w:rFonts w:ascii="Times New Roman" w:eastAsia="Times New Roman" w:hAnsi="Times New Roman" w:cs="Times New Roman"/>
          <w:sz w:val="24"/>
          <w:szCs w:val="24"/>
        </w:rPr>
      </w:pPr>
    </w:p>
    <w:p w14:paraId="3BBEA789" w14:textId="77777777" w:rsidR="00696175" w:rsidRDefault="00696175" w:rsidP="00696175">
      <w:pPr>
        <w:rPr>
          <w:rFonts w:ascii="Times New Roman" w:hAnsi="Times New Roman" w:cs="Times New Roman"/>
          <w:sz w:val="24"/>
          <w:szCs w:val="24"/>
        </w:rPr>
      </w:pPr>
      <w:r>
        <w:rPr>
          <w:rFonts w:ascii="Times New Roman" w:hAnsi="Times New Roman" w:cs="Times New Roman"/>
          <w:sz w:val="24"/>
          <w:szCs w:val="24"/>
        </w:rPr>
        <w:t xml:space="preserve">Savjet mladih Grada Čazme svoj rad tijekom 2024. godine temeljio je na: </w:t>
      </w:r>
    </w:p>
    <w:p w14:paraId="1C2E08B7" w14:textId="77777777" w:rsidR="00696175" w:rsidRDefault="00696175" w:rsidP="00696175">
      <w:pPr>
        <w:rPr>
          <w:rFonts w:ascii="Times New Roman" w:hAnsi="Times New Roman" w:cs="Times New Roman"/>
          <w:sz w:val="24"/>
          <w:szCs w:val="24"/>
        </w:rPr>
      </w:pPr>
      <w:r>
        <w:rPr>
          <w:rFonts w:ascii="Times New Roman" w:hAnsi="Times New Roman" w:cs="Times New Roman"/>
          <w:sz w:val="24"/>
          <w:szCs w:val="24"/>
        </w:rPr>
        <w:t>- zagovaranju i promicanju interesa i stavova mladih na načelu tolerancije, poštivanju prava i potreba mladih Grada Čazme i poticanju na njihovo aktivno uključenje u društvo;</w:t>
      </w:r>
    </w:p>
    <w:p w14:paraId="2D111512" w14:textId="77777777" w:rsidR="00696175" w:rsidRDefault="00696175" w:rsidP="00696175">
      <w:pPr>
        <w:rPr>
          <w:rFonts w:ascii="Times New Roman" w:hAnsi="Times New Roman" w:cs="Times New Roman"/>
          <w:sz w:val="24"/>
          <w:szCs w:val="24"/>
        </w:rPr>
      </w:pPr>
      <w:r>
        <w:rPr>
          <w:rFonts w:ascii="Times New Roman" w:hAnsi="Times New Roman" w:cs="Times New Roman"/>
          <w:sz w:val="24"/>
          <w:szCs w:val="24"/>
        </w:rPr>
        <w:t>- predlaganju Gradskom vijeću Grada Čazme pitanja od neposredne važnosti za mlade kao i konkretnim prijedlozima rješavanja istih;</w:t>
      </w:r>
    </w:p>
    <w:p w14:paraId="03621D0C" w14:textId="77777777" w:rsidR="00696175" w:rsidRDefault="00696175" w:rsidP="00696175">
      <w:pPr>
        <w:rPr>
          <w:rFonts w:ascii="Times New Roman" w:hAnsi="Times New Roman" w:cs="Times New Roman"/>
          <w:sz w:val="24"/>
          <w:szCs w:val="24"/>
        </w:rPr>
      </w:pPr>
      <w:r>
        <w:rPr>
          <w:rFonts w:ascii="Times New Roman" w:hAnsi="Times New Roman" w:cs="Times New Roman"/>
          <w:sz w:val="24"/>
          <w:szCs w:val="24"/>
        </w:rPr>
        <w:t xml:space="preserve">- suradnji s ostalim društvenim organizacijama na području Grada Čazme </w:t>
      </w:r>
    </w:p>
    <w:p w14:paraId="6601101A" w14:textId="77777777" w:rsidR="00696175" w:rsidRDefault="00696175" w:rsidP="00696175">
      <w:pPr>
        <w:rPr>
          <w:rFonts w:ascii="Times New Roman" w:hAnsi="Times New Roman" w:cs="Times New Roman"/>
          <w:sz w:val="24"/>
          <w:szCs w:val="24"/>
        </w:rPr>
      </w:pPr>
      <w:r>
        <w:rPr>
          <w:rFonts w:ascii="Times New Roman" w:hAnsi="Times New Roman" w:cs="Times New Roman"/>
          <w:sz w:val="24"/>
          <w:szCs w:val="24"/>
        </w:rPr>
        <w:t>- suradnji sa drugim savjetima mladih iz Hrvatske u cilju razmjene iskustava i primjera pozitivne prakse</w:t>
      </w:r>
    </w:p>
    <w:p w14:paraId="51D39EDE" w14:textId="77777777" w:rsidR="00696175" w:rsidRDefault="00696175" w:rsidP="00696175">
      <w:pPr>
        <w:rPr>
          <w:rFonts w:ascii="Times New Roman" w:hAnsi="Times New Roman" w:cs="Times New Roman"/>
          <w:sz w:val="24"/>
          <w:szCs w:val="24"/>
        </w:rPr>
      </w:pPr>
      <w:r>
        <w:rPr>
          <w:rFonts w:ascii="Times New Roman" w:hAnsi="Times New Roman" w:cs="Times New Roman"/>
          <w:sz w:val="24"/>
          <w:szCs w:val="24"/>
        </w:rPr>
        <w:t>- provedbi Lokalnog programa za mlade koji je usvojen na sjednici Gradskog vijeća</w:t>
      </w:r>
    </w:p>
    <w:p w14:paraId="3E829A4B" w14:textId="77777777" w:rsidR="00696175" w:rsidRDefault="00696175" w:rsidP="00696175">
      <w:pPr>
        <w:rPr>
          <w:rFonts w:ascii="Times New Roman" w:hAnsi="Times New Roman" w:cs="Times New Roman"/>
          <w:sz w:val="24"/>
          <w:szCs w:val="24"/>
        </w:rPr>
      </w:pPr>
      <w:r>
        <w:rPr>
          <w:rFonts w:ascii="Times New Roman" w:hAnsi="Times New Roman" w:cs="Times New Roman"/>
          <w:sz w:val="24"/>
          <w:szCs w:val="24"/>
        </w:rPr>
        <w:t>Djelatnost Savjeta u protekloj godini sastojala se formalnih aktivnosti, odnosno održavanja sjednica, kao i niza neformalnih aktivnosti i sastanaka.</w:t>
      </w:r>
    </w:p>
    <w:p w14:paraId="3365FB73" w14:textId="77777777" w:rsidR="00696175" w:rsidRDefault="00696175" w:rsidP="00696175">
      <w:pPr>
        <w:rPr>
          <w:rFonts w:ascii="Times New Roman" w:hAnsi="Times New Roman" w:cs="Times New Roman"/>
          <w:sz w:val="24"/>
          <w:szCs w:val="24"/>
        </w:rPr>
      </w:pPr>
      <w:r>
        <w:rPr>
          <w:rFonts w:ascii="Times New Roman" w:hAnsi="Times New Roman" w:cs="Times New Roman"/>
          <w:sz w:val="24"/>
          <w:szCs w:val="24"/>
        </w:rPr>
        <w:t>Provedene aktivnosti u 2024.:</w:t>
      </w:r>
    </w:p>
    <w:p w14:paraId="6A6C3A33" w14:textId="77777777" w:rsidR="00696175" w:rsidRDefault="00696175" w:rsidP="00696175">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Od 2022. godine Savjet mladih donio je odluku da će svake godine povodom Dana Grada Čazme dodjeljivati posebnu nagradu Savjeta mladih Grada Čazme za učenike  Osnovne škole Čazma koji sve razrede od 1. od 8. OŠ Čazma završe s uspjehom 5.0</w:t>
      </w:r>
    </w:p>
    <w:p w14:paraId="5501A50C" w14:textId="77777777" w:rsidR="00696175" w:rsidRDefault="00696175" w:rsidP="00696175">
      <w:pPr>
        <w:pStyle w:val="Odlomakpopisa"/>
        <w:rPr>
          <w:rFonts w:ascii="Times New Roman" w:hAnsi="Times New Roman" w:cs="Times New Roman"/>
          <w:sz w:val="24"/>
          <w:szCs w:val="24"/>
        </w:rPr>
      </w:pPr>
      <w:r>
        <w:rPr>
          <w:rFonts w:ascii="Times New Roman" w:hAnsi="Times New Roman" w:cs="Times New Roman"/>
          <w:sz w:val="24"/>
          <w:szCs w:val="24"/>
        </w:rPr>
        <w:t>U 2024. godini isplaćene su nagrade za 5 učenika, pojedinačne vrijednosti 150 EURA, a priznanje je uručeno na Svečanoj sjednici Gradskog vijeća Grada Čazme (sredstva su osigurana u Gradskom proračunu na stavci Savjeta mladih)</w:t>
      </w:r>
    </w:p>
    <w:p w14:paraId="3B259421" w14:textId="77777777" w:rsidR="00696175" w:rsidRDefault="00696175" w:rsidP="00696175">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Kroz Facebook stranicu Savjeta mladih potiče se mlade na aktivno sudjelovanje u lokalnoj zajednici te informira o aktualnostima za mlade</w:t>
      </w:r>
    </w:p>
    <w:p w14:paraId="2BB07681" w14:textId="77777777" w:rsidR="00696175" w:rsidRDefault="00696175" w:rsidP="00696175">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 xml:space="preserve">Sjednice su održavane u prostorijama Gradske uprave, a istima su periodično nazočili   Gradonačelnik, predsjednik Gradskog vijeća Grada Čazme i djelatnici Gradske uprave  </w:t>
      </w:r>
    </w:p>
    <w:p w14:paraId="2BBEF567" w14:textId="77777777" w:rsidR="00696175" w:rsidRDefault="00696175" w:rsidP="00696175">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Predsjednica Savjeta mladih Grada Čazme i pročelnica Grada Čazme sudjelovale su na 7. Nacionalna konferencija savjeta mladih u Rijeci od 27. do 29. rujna 2024. godine</w:t>
      </w:r>
    </w:p>
    <w:p w14:paraId="57D92F48" w14:textId="77777777" w:rsidR="00696175" w:rsidRDefault="00696175" w:rsidP="00696175">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Savjet mladih je raspravljao o incidentu nasilja koji se u rujnu dogodio na Gradini te predlaže da se traži od Policijske postaje pojačane ophodnje te postavljanje kamera. Također predlažu održavanje predavanja za učenike na temu sprečavanja nasilja.  </w:t>
      </w:r>
    </w:p>
    <w:p w14:paraId="41F7C635" w14:textId="77777777" w:rsidR="00696175" w:rsidRDefault="00696175" w:rsidP="00696175">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Savjet mladih predlaže da se Savjet više konzultira oko želja i interesa mladih kod organizacije manifestacija npr. Dana grada </w:t>
      </w:r>
    </w:p>
    <w:p w14:paraId="597BAC0E" w14:textId="77777777" w:rsidR="00696175" w:rsidRDefault="00696175" w:rsidP="00696175">
      <w:pPr>
        <w:rPr>
          <w:rFonts w:ascii="Times New Roman" w:hAnsi="Times New Roman" w:cs="Times New Roman"/>
          <w:sz w:val="24"/>
          <w:szCs w:val="24"/>
        </w:rPr>
      </w:pPr>
      <w:r>
        <w:rPr>
          <w:rFonts w:ascii="Times New Roman" w:hAnsi="Times New Roman" w:cs="Times New Roman"/>
          <w:sz w:val="24"/>
          <w:szCs w:val="24"/>
        </w:rPr>
        <w:t>Sukladno članku 20. Odluke o osnivanju Savjeta mladih Grada Čazme, Savjet mladih podnosi godišnje izvješće Gradskom vijeću Grada Čazme te ga dostavlja na znanje Gradonačelniku koji ga objavljuje na mrežnim stranicama Grada.</w:t>
      </w:r>
    </w:p>
    <w:p w14:paraId="788475E4" w14:textId="77777777" w:rsidR="00696175" w:rsidRDefault="00696175" w:rsidP="00696175">
      <w:pPr>
        <w:jc w:val="both"/>
        <w:rPr>
          <w:rFonts w:ascii="Times New Roman" w:hAnsi="Times New Roman" w:cs="Times New Roman"/>
          <w:sz w:val="24"/>
          <w:szCs w:val="24"/>
        </w:rPr>
      </w:pPr>
      <w:r>
        <w:rPr>
          <w:rFonts w:ascii="Times New Roman" w:hAnsi="Times New Roman" w:cs="Times New Roman"/>
          <w:sz w:val="24"/>
          <w:szCs w:val="24"/>
        </w:rPr>
        <w:t xml:space="preserve">Ovo izvješće podneseno je na 25. sjednici Gradskog vijeća Grada Čazme održanoj 18. veljače 2025.,  a objavit će se u Službenom vjesniku Grada Čazme. </w:t>
      </w:r>
    </w:p>
    <w:p w14:paraId="2BDC4FE0" w14:textId="77777777" w:rsidR="00C41D77" w:rsidRDefault="00C41D77" w:rsidP="00696175">
      <w:pPr>
        <w:jc w:val="both"/>
        <w:rPr>
          <w:rFonts w:ascii="Times New Roman" w:hAnsi="Times New Roman" w:cs="Times New Roman"/>
          <w:sz w:val="24"/>
          <w:szCs w:val="24"/>
        </w:rPr>
      </w:pPr>
    </w:p>
    <w:p w14:paraId="2DACE921" w14:textId="77777777" w:rsidR="00C41D77" w:rsidRDefault="00C41D77" w:rsidP="00696175">
      <w:pPr>
        <w:jc w:val="both"/>
        <w:rPr>
          <w:rFonts w:ascii="Times New Roman" w:hAnsi="Times New Roman" w:cs="Times New Roman"/>
          <w:sz w:val="24"/>
          <w:szCs w:val="24"/>
        </w:rPr>
      </w:pPr>
    </w:p>
    <w:p w14:paraId="0CAB9FBF" w14:textId="77777777" w:rsidR="00696175" w:rsidRDefault="00696175" w:rsidP="00696175">
      <w:pPr>
        <w:ind w:left="4248" w:firstLine="708"/>
        <w:jc w:val="both"/>
        <w:rPr>
          <w:rFonts w:ascii="Times New Roman" w:hAnsi="Times New Roman" w:cs="Times New Roman"/>
          <w:sz w:val="24"/>
          <w:szCs w:val="24"/>
        </w:rPr>
      </w:pPr>
      <w:r>
        <w:rPr>
          <w:rFonts w:ascii="Times New Roman" w:hAnsi="Times New Roman" w:cs="Times New Roman"/>
          <w:sz w:val="24"/>
          <w:szCs w:val="24"/>
        </w:rPr>
        <w:t>PREDSJEDNIK GRADSKOG VIJEĆA</w:t>
      </w:r>
    </w:p>
    <w:p w14:paraId="6FAA30E7" w14:textId="77777777" w:rsidR="00C41D77" w:rsidRDefault="00C41D77" w:rsidP="00696175">
      <w:pPr>
        <w:ind w:left="4248" w:firstLine="708"/>
        <w:jc w:val="both"/>
        <w:rPr>
          <w:rFonts w:ascii="Times New Roman" w:hAnsi="Times New Roman" w:cs="Times New Roman"/>
          <w:sz w:val="24"/>
          <w:szCs w:val="24"/>
        </w:rPr>
      </w:pPr>
    </w:p>
    <w:p w14:paraId="2F1C15DD" w14:textId="77777777" w:rsidR="00696175" w:rsidRDefault="00696175" w:rsidP="0069617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Branko Novković, mag.med.techn.</w:t>
      </w:r>
    </w:p>
    <w:p w14:paraId="52524BD4" w14:textId="77777777" w:rsidR="00B92D0F" w:rsidRPr="00B92D0F" w:rsidRDefault="00B92D0F" w:rsidP="00B92D0F">
      <w:pPr>
        <w:spacing w:after="160" w:line="259" w:lineRule="auto"/>
        <w:rPr>
          <w:rFonts w:eastAsia="Times New Roman" w:cs="Times New Roman"/>
          <w:noProof w:val="0"/>
        </w:rPr>
      </w:pPr>
    </w:p>
    <w:sectPr w:rsidR="00B92D0F" w:rsidRPr="00B92D0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3483"/>
    <w:multiLevelType w:val="hybridMultilevel"/>
    <w:tmpl w:val="DA963FBC"/>
    <w:lvl w:ilvl="0" w:tplc="4996550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6F5679C8"/>
    <w:multiLevelType w:val="hybridMultilevel"/>
    <w:tmpl w:val="FB98AD60"/>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16cid:durableId="240800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851922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F65C1"/>
    <w:rsid w:val="00421BCF"/>
    <w:rsid w:val="004D763E"/>
    <w:rsid w:val="005B4DA0"/>
    <w:rsid w:val="00693AB1"/>
    <w:rsid w:val="00696175"/>
    <w:rsid w:val="00706249"/>
    <w:rsid w:val="007A6BD9"/>
    <w:rsid w:val="008A562A"/>
    <w:rsid w:val="008C5FE5"/>
    <w:rsid w:val="009B7A12"/>
    <w:rsid w:val="00A836D0"/>
    <w:rsid w:val="00AC35DA"/>
    <w:rsid w:val="00AD7B7F"/>
    <w:rsid w:val="00B92D0F"/>
    <w:rsid w:val="00C41D77"/>
    <w:rsid w:val="00C9578C"/>
    <w:rsid w:val="00D707B3"/>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AC1C"/>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96175"/>
    <w:pPr>
      <w:spacing w:after="160" w:line="256" w:lineRule="auto"/>
      <w:ind w:left="720"/>
      <w:contextualSpacing/>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19040">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Elvira Babić Marković</cp:lastModifiedBy>
  <cp:revision>2</cp:revision>
  <cp:lastPrinted>2014-11-26T14:09:00Z</cp:lastPrinted>
  <dcterms:created xsi:type="dcterms:W3CDTF">2025-02-18T11:35:00Z</dcterms:created>
  <dcterms:modified xsi:type="dcterms:W3CDTF">2025-02-18T11:35:00Z</dcterms:modified>
</cp:coreProperties>
</file>