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57EC" w14:textId="77777777" w:rsidR="002B586B" w:rsidRPr="009B3D02" w:rsidRDefault="00EB1D43" w:rsidP="002B586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4001A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801388592" r:id="rId8"/>
        </w:object>
      </w:r>
    </w:p>
    <w:p w14:paraId="71F9E90D" w14:textId="77777777" w:rsidR="002B586B" w:rsidRPr="009B3D02" w:rsidRDefault="002B586B" w:rsidP="002B586B">
      <w:pPr>
        <w:spacing w:line="276" w:lineRule="auto"/>
        <w:rPr>
          <w:rFonts w:cstheme="minorHAnsi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2B586B" w:rsidRPr="009B3D02" w14:paraId="2DAD9B9E" w14:textId="77777777" w:rsidTr="00750237">
        <w:trPr>
          <w:trHeight w:val="1310"/>
        </w:trPr>
        <w:tc>
          <w:tcPr>
            <w:tcW w:w="959" w:type="dxa"/>
          </w:tcPr>
          <w:p w14:paraId="1B6E7C47" w14:textId="77777777" w:rsidR="002B586B" w:rsidRPr="009B3D02" w:rsidRDefault="002B586B" w:rsidP="00750237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8A280A3" w14:textId="77777777" w:rsidR="002B586B" w:rsidRPr="009B3D02" w:rsidRDefault="002B586B" w:rsidP="00750237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B3D02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1BB97152">
                <v:shape id="_x0000_i1026" type="#_x0000_t75" style="width:38.25pt;height:48pt" o:ole="" fillcolor="window">
                  <v:imagedata r:id="rId9" o:title=""/>
                </v:shape>
                <o:OLEObject Type="Embed" ProgID="Word.Picture.8" ShapeID="_x0000_i1026" DrawAspect="Content" ObjectID="_1801388591" r:id="rId10"/>
              </w:object>
            </w:r>
          </w:p>
        </w:tc>
        <w:tc>
          <w:tcPr>
            <w:tcW w:w="5103" w:type="dxa"/>
            <w:hideMark/>
          </w:tcPr>
          <w:p w14:paraId="0D2DED0C" w14:textId="77777777" w:rsidR="002B586B" w:rsidRPr="009B3D02" w:rsidRDefault="002B586B" w:rsidP="00750237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B3D02">
              <w:rPr>
                <w:rFonts w:eastAsia="Times New Roman" w:cstheme="minorHAnsi"/>
                <w:b/>
                <w:bCs/>
                <w:sz w:val="24"/>
                <w:szCs w:val="24"/>
              </w:rPr>
              <w:t>REPUBLIKA HRVATSKA</w:t>
            </w:r>
          </w:p>
          <w:p w14:paraId="35EB9457" w14:textId="77777777" w:rsidR="002B586B" w:rsidRPr="009B3D02" w:rsidRDefault="002B586B" w:rsidP="00750237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B3D02">
              <w:rPr>
                <w:rFonts w:eastAsia="Times New Roman" w:cstheme="minorHAnsi"/>
                <w:b/>
                <w:bCs/>
                <w:sz w:val="24"/>
                <w:szCs w:val="24"/>
              </w:rPr>
              <w:t>BJELOVARSKO-BILOGORSKA ŽUPANIJA</w:t>
            </w:r>
          </w:p>
          <w:p w14:paraId="29A6A32D" w14:textId="77777777" w:rsidR="002B586B" w:rsidRPr="009B3D02" w:rsidRDefault="002B586B" w:rsidP="00750237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B3D02">
              <w:rPr>
                <w:rFonts w:eastAsia="Times New Roman" w:cstheme="minorHAnsi"/>
                <w:b/>
                <w:bCs/>
                <w:sz w:val="24"/>
                <w:szCs w:val="24"/>
              </w:rPr>
              <w:t>GRAD ČAZMA</w:t>
            </w:r>
          </w:p>
          <w:p w14:paraId="78CEB974" w14:textId="77777777" w:rsidR="002B586B" w:rsidRPr="009B3D02" w:rsidRDefault="002B586B" w:rsidP="00750237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B3D02">
              <w:rPr>
                <w:rFonts w:eastAsia="Times New Roman" w:cstheme="minorHAnsi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0A52B8EA" w14:textId="77777777" w:rsidR="002B586B" w:rsidRPr="009B3D02" w:rsidRDefault="002B586B">
      <w:pPr>
        <w:rPr>
          <w:rFonts w:cstheme="minorHAnsi"/>
          <w:sz w:val="24"/>
          <w:szCs w:val="24"/>
        </w:rPr>
      </w:pPr>
    </w:p>
    <w:p w14:paraId="05C10537" w14:textId="77777777" w:rsidR="002B586B" w:rsidRPr="009B3D02" w:rsidRDefault="002B586B">
      <w:pPr>
        <w:rPr>
          <w:rFonts w:cstheme="minorHAnsi"/>
          <w:sz w:val="24"/>
          <w:szCs w:val="24"/>
        </w:rPr>
      </w:pPr>
    </w:p>
    <w:p w14:paraId="4FC05D07" w14:textId="77777777" w:rsidR="002B586B" w:rsidRPr="009B3D02" w:rsidRDefault="002B586B">
      <w:pPr>
        <w:rPr>
          <w:rFonts w:cstheme="minorHAnsi"/>
          <w:sz w:val="24"/>
          <w:szCs w:val="24"/>
        </w:rPr>
      </w:pPr>
    </w:p>
    <w:p w14:paraId="01056885" w14:textId="500B739C" w:rsidR="004B65EF" w:rsidRPr="009B3D02" w:rsidRDefault="004B65EF" w:rsidP="002B586B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Na temelju članka 18. stavka 1. Zakona o grobljima („Narodne novine“ broj 19/98, 50/12 i 89/17)</w:t>
      </w:r>
      <w:r w:rsidR="00C37EEE">
        <w:rPr>
          <w:rFonts w:cstheme="minorHAnsi"/>
          <w:sz w:val="24"/>
          <w:szCs w:val="24"/>
        </w:rPr>
        <w:t>,</w:t>
      </w:r>
      <w:r w:rsidR="00C37EEE" w:rsidRPr="00C37EEE">
        <w:rPr>
          <w:rFonts w:cstheme="minorHAnsi"/>
          <w:sz w:val="24"/>
          <w:szCs w:val="24"/>
        </w:rPr>
        <w:t xml:space="preserve"> </w:t>
      </w:r>
      <w:r w:rsidR="00C37EEE">
        <w:rPr>
          <w:rFonts w:cstheme="minorHAnsi"/>
          <w:sz w:val="24"/>
          <w:szCs w:val="24"/>
        </w:rPr>
        <w:t>članka 31. Zakona o komunalnom gospodarstvu („Narodne novine“ broj 68/18, 110/18, 32/20, 145/24)</w:t>
      </w:r>
      <w:r w:rsidRPr="009B3D02">
        <w:rPr>
          <w:rFonts w:cstheme="minorHAnsi"/>
          <w:sz w:val="24"/>
          <w:szCs w:val="24"/>
        </w:rPr>
        <w:t xml:space="preserve"> i članka </w:t>
      </w:r>
      <w:r w:rsidR="00267181" w:rsidRPr="009B3D02">
        <w:rPr>
          <w:rFonts w:cstheme="minorHAnsi"/>
          <w:sz w:val="24"/>
          <w:szCs w:val="24"/>
        </w:rPr>
        <w:t>34.</w:t>
      </w:r>
      <w:r w:rsidRPr="009B3D02">
        <w:rPr>
          <w:rFonts w:cstheme="minorHAnsi"/>
          <w:sz w:val="24"/>
          <w:szCs w:val="24"/>
        </w:rPr>
        <w:t xml:space="preserve"> Statuta Grada Čazme (Službeni vjesnik Grada Čazme</w:t>
      </w:r>
      <w:r w:rsidR="00C37EEE">
        <w:rPr>
          <w:rFonts w:cstheme="minorHAnsi"/>
          <w:sz w:val="24"/>
          <w:szCs w:val="24"/>
        </w:rPr>
        <w:t>, broj 13/21</w:t>
      </w:r>
      <w:r w:rsidRPr="009B3D02">
        <w:rPr>
          <w:rFonts w:cstheme="minorHAnsi"/>
          <w:sz w:val="24"/>
          <w:szCs w:val="24"/>
        </w:rPr>
        <w:t xml:space="preserve">) Gradsko vijeće Grada Čazme na </w:t>
      </w:r>
      <w:r w:rsidR="00F82471" w:rsidRPr="00E86989">
        <w:rPr>
          <w:rFonts w:cstheme="minorHAnsi"/>
          <w:sz w:val="24"/>
          <w:szCs w:val="24"/>
        </w:rPr>
        <w:t>25.</w:t>
      </w:r>
      <w:r w:rsidRPr="00E86989">
        <w:rPr>
          <w:rFonts w:cstheme="minorHAnsi"/>
          <w:sz w:val="24"/>
          <w:szCs w:val="24"/>
        </w:rPr>
        <w:t xml:space="preserve"> sjednici održanoj </w:t>
      </w:r>
      <w:r w:rsidR="00F82471" w:rsidRPr="00E86989">
        <w:rPr>
          <w:rFonts w:cstheme="minorHAnsi"/>
          <w:sz w:val="24"/>
          <w:szCs w:val="24"/>
        </w:rPr>
        <w:t xml:space="preserve">18. veljače </w:t>
      </w:r>
      <w:r w:rsidR="002B586B" w:rsidRPr="00E86989">
        <w:rPr>
          <w:rFonts w:cstheme="minorHAnsi"/>
          <w:sz w:val="24"/>
          <w:szCs w:val="24"/>
        </w:rPr>
        <w:t xml:space="preserve">2025. </w:t>
      </w:r>
      <w:r w:rsidRPr="00E86989">
        <w:rPr>
          <w:rFonts w:cstheme="minorHAnsi"/>
          <w:sz w:val="24"/>
          <w:szCs w:val="24"/>
        </w:rPr>
        <w:t>godine, donijelo</w:t>
      </w:r>
      <w:r w:rsidRPr="009B3D02">
        <w:rPr>
          <w:rFonts w:cstheme="minorHAnsi"/>
          <w:sz w:val="24"/>
          <w:szCs w:val="24"/>
        </w:rPr>
        <w:t xml:space="preserve"> je sljedeću</w:t>
      </w:r>
    </w:p>
    <w:p w14:paraId="42BD6A0B" w14:textId="584441F3" w:rsidR="004B65EF" w:rsidRPr="009B3D02" w:rsidRDefault="004B65EF" w:rsidP="004B65EF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ODLUKU O GROBLJIMA</w:t>
      </w:r>
    </w:p>
    <w:p w14:paraId="1156330E" w14:textId="77777777" w:rsidR="00F50E19" w:rsidRPr="009B3D02" w:rsidRDefault="00F50E19" w:rsidP="004B65EF">
      <w:pPr>
        <w:rPr>
          <w:rFonts w:cstheme="minorHAnsi"/>
          <w:b/>
          <w:bCs/>
          <w:sz w:val="24"/>
          <w:szCs w:val="24"/>
        </w:rPr>
      </w:pPr>
    </w:p>
    <w:p w14:paraId="3290DFC9" w14:textId="638F73B1" w:rsidR="004B65EF" w:rsidRPr="009B3D02" w:rsidRDefault="004B65EF" w:rsidP="004B65EF">
      <w:pPr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I. OPĆE ODREDBE</w:t>
      </w:r>
    </w:p>
    <w:p w14:paraId="42DAEC12" w14:textId="0E4DA883" w:rsidR="004B65EF" w:rsidRPr="009B3D02" w:rsidRDefault="004B65EF" w:rsidP="004B65EF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1.</w:t>
      </w:r>
    </w:p>
    <w:p w14:paraId="708044B8" w14:textId="68C1C541" w:rsidR="004B65EF" w:rsidRPr="009B3D02" w:rsidRDefault="004B65EF" w:rsidP="004B65EF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Ovom se odlukom utvrđuju oprema i uređaji grobnog mjesta, mjerila i način dodjeljivanja i ustupanja grobnih mjesta na korištenje, održavanje groblja i uklanjanje otpada, način i uvjeti upravljanja grobljem te uvjeti i mjerila za plaćanje naknade kod dodjele grobnog mjesta i godišnje naknade za korištenje grobnog mjesta na području grada Čazme.</w:t>
      </w:r>
    </w:p>
    <w:p w14:paraId="19039CC7" w14:textId="015F571E" w:rsidR="004B65EF" w:rsidRPr="009B3D02" w:rsidRDefault="004B65EF" w:rsidP="004B65EF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2.</w:t>
      </w:r>
    </w:p>
    <w:p w14:paraId="5F77BB0E" w14:textId="26C8C9AC" w:rsidR="004B65EF" w:rsidRPr="009B3D02" w:rsidRDefault="004B65EF" w:rsidP="004B65EF">
      <w:pPr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Na području grada Čazme ukop se obavlja na sljedećim grobljima: </w:t>
      </w:r>
    </w:p>
    <w:p w14:paraId="36E591FB" w14:textId="646EC329" w:rsidR="00F50E19" w:rsidRPr="009B3D02" w:rsidRDefault="00F50E19" w:rsidP="00851121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Čazma,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Gornji Draganec,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Dapci,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Lipovčani,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Prnjarovac,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Cerina,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Vrtlinska,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Pobjenik,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Martinac,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Gornji Miklouš,</w:t>
      </w:r>
      <w:r w:rsidR="00851121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>Bosiljevo</w:t>
      </w:r>
      <w:r w:rsidR="00851121" w:rsidRPr="009B3D02">
        <w:rPr>
          <w:rFonts w:cstheme="minorHAnsi"/>
          <w:sz w:val="24"/>
          <w:szCs w:val="24"/>
        </w:rPr>
        <w:t xml:space="preserve"> i </w:t>
      </w:r>
      <w:r w:rsidRPr="009B3D02">
        <w:rPr>
          <w:rFonts w:cstheme="minorHAnsi"/>
          <w:sz w:val="24"/>
          <w:szCs w:val="24"/>
        </w:rPr>
        <w:t>Grabovnica.</w:t>
      </w:r>
    </w:p>
    <w:p w14:paraId="69213956" w14:textId="0C87619F" w:rsidR="00F50E19" w:rsidRPr="009B3D02" w:rsidRDefault="00F50E19" w:rsidP="00F50E1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3.</w:t>
      </w:r>
    </w:p>
    <w:p w14:paraId="7DAD9858" w14:textId="3750B0D0" w:rsidR="00F50E19" w:rsidRPr="009B3D02" w:rsidRDefault="00F50E19" w:rsidP="00F50E1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Grobljima na području grada Čazme upravlja Komunalije d.o.o. Čazma, Sv. Andrije 14, 43240 Čazma, OIB: 88859295468 koje je u vlasništvu Grada Čazme (u daljnjem tekstu: Uprava groblja).</w:t>
      </w:r>
    </w:p>
    <w:p w14:paraId="63F7ED08" w14:textId="0841E65F" w:rsidR="00F50E19" w:rsidRPr="009B3D02" w:rsidRDefault="00F50E19" w:rsidP="0085112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Upravljanje grobljem podrazumijeva dodjelu grobnih mjesta, uređenje, održavanje i rekonstrukciju groblja.</w:t>
      </w:r>
    </w:p>
    <w:p w14:paraId="30A4FD36" w14:textId="77777777" w:rsidR="00851121" w:rsidRPr="009B3D02" w:rsidRDefault="00851121" w:rsidP="00851121">
      <w:pPr>
        <w:jc w:val="both"/>
        <w:rPr>
          <w:rFonts w:cstheme="minorHAnsi"/>
          <w:sz w:val="24"/>
          <w:szCs w:val="24"/>
        </w:rPr>
      </w:pPr>
    </w:p>
    <w:p w14:paraId="0519C4EF" w14:textId="394D33C2" w:rsidR="00F50E19" w:rsidRPr="009B3D02" w:rsidRDefault="00F50E19" w:rsidP="00F50E19">
      <w:pPr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II. OPREMA I UREĐAJI GROBNOG MJESTA</w:t>
      </w:r>
    </w:p>
    <w:p w14:paraId="4A4E8599" w14:textId="6929D693" w:rsidR="00F50E19" w:rsidRPr="009B3D02" w:rsidRDefault="00F50E19" w:rsidP="00F50E1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4.</w:t>
      </w:r>
    </w:p>
    <w:p w14:paraId="440146DA" w14:textId="736EE841" w:rsidR="00F50E19" w:rsidRPr="009B3D02" w:rsidRDefault="00F50E19" w:rsidP="00F50E1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Pod opremom i uređajima grobnog mjesta, u smislu ove Odluke, smatraju se nadgrobna ploča, nadgrobni spomenik, ograda grobnog mjesta i slično. </w:t>
      </w:r>
    </w:p>
    <w:p w14:paraId="3A358C65" w14:textId="0BCD8214" w:rsidR="00F50E19" w:rsidRPr="009B3D02" w:rsidRDefault="00F50E19" w:rsidP="00F50E1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lastRenderedPageBreak/>
        <w:t xml:space="preserve">Oprema i uređaji grobnog mjesta iz stavka 1. ovoga članka smatraju se nekretninom i vlasništvo su korisnika grobnog mjesta, a njihovo vlasništvo može se prenositi sukladno zakonu kojim se uređuju groblja i posebnim propisima. </w:t>
      </w:r>
    </w:p>
    <w:p w14:paraId="41A64F4A" w14:textId="77777777" w:rsidR="00F50E19" w:rsidRPr="009B3D02" w:rsidRDefault="00F50E19" w:rsidP="00F50E19">
      <w:pPr>
        <w:rPr>
          <w:rFonts w:cstheme="minorHAnsi"/>
          <w:sz w:val="24"/>
          <w:szCs w:val="24"/>
        </w:rPr>
      </w:pPr>
    </w:p>
    <w:p w14:paraId="42C40003" w14:textId="2AC6B054" w:rsidR="00F50E19" w:rsidRPr="009B3D02" w:rsidRDefault="00F50E19" w:rsidP="00F50E19">
      <w:pPr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III. MJERILA I NAČIN DODJELJIVANJA I USTUPANJA GROBNIH MJESTA NA KORIŠTENJE</w:t>
      </w:r>
    </w:p>
    <w:p w14:paraId="204809B6" w14:textId="2209D932" w:rsidR="00F50E19" w:rsidRPr="009B3D02" w:rsidRDefault="00F50E19" w:rsidP="00F50E1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5.</w:t>
      </w:r>
    </w:p>
    <w:p w14:paraId="5C09D5B1" w14:textId="1BF030C8" w:rsidR="00F50E19" w:rsidRPr="009B3D02" w:rsidRDefault="00F50E19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Uprava groblja, na temelju dokumentiranog zahtjeva stranke, dodjeljuje grobno mjesto na korištenje na neodređeno vrijeme uz naknadu, o čemu donosi rješenje. </w:t>
      </w:r>
    </w:p>
    <w:p w14:paraId="22427611" w14:textId="008C0838" w:rsidR="00C51311" w:rsidRPr="009B3D02" w:rsidRDefault="00C51311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Zahtjev iz stavka 1. ovoga članka može podnijeti stranka koja </w:t>
      </w:r>
      <w:r w:rsidR="006D3DC5" w:rsidRPr="009B3D02">
        <w:rPr>
          <w:rFonts w:cstheme="minorHAnsi"/>
          <w:sz w:val="24"/>
          <w:szCs w:val="24"/>
        </w:rPr>
        <w:t xml:space="preserve">je imala </w:t>
      </w:r>
      <w:r w:rsidRPr="009B3D02">
        <w:rPr>
          <w:rFonts w:cstheme="minorHAnsi"/>
          <w:sz w:val="24"/>
          <w:szCs w:val="24"/>
        </w:rPr>
        <w:t>prijavljeno prebivalište na području grada</w:t>
      </w:r>
      <w:r w:rsidR="006D3DC5" w:rsidRPr="009B3D02">
        <w:rPr>
          <w:rFonts w:cstheme="minorHAnsi"/>
          <w:sz w:val="24"/>
          <w:szCs w:val="24"/>
        </w:rPr>
        <w:t xml:space="preserve"> ili u istoj Župi u kojoj se nalazi groblje.</w:t>
      </w:r>
    </w:p>
    <w:p w14:paraId="4D3810FD" w14:textId="4178C13C" w:rsidR="00C51311" w:rsidRPr="009B3D02" w:rsidRDefault="00C51311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Rješenje o dodjeli grobnog mjesta na korištenje donosi se kod svake promjene korisnika grobnog mjesta.</w:t>
      </w:r>
    </w:p>
    <w:p w14:paraId="5CB2A32B" w14:textId="035BEFF6" w:rsidR="00C51311" w:rsidRPr="009B3D02" w:rsidRDefault="00C51311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Protiv rješenja iz stavaka 1</w:t>
      </w:r>
      <w:r w:rsidR="009469E2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i 3</w:t>
      </w:r>
      <w:r w:rsidR="009469E2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ovoga članka može se izjaviti žalba Upravi groblja.</w:t>
      </w:r>
    </w:p>
    <w:p w14:paraId="477AFB62" w14:textId="668F44E2" w:rsidR="00905078" w:rsidRPr="009B3D02" w:rsidRDefault="00905078" w:rsidP="00905078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436422" w:rsidRPr="009B3D02">
        <w:rPr>
          <w:rFonts w:cstheme="minorHAnsi"/>
          <w:b/>
          <w:bCs/>
          <w:sz w:val="24"/>
          <w:szCs w:val="24"/>
        </w:rPr>
        <w:t>6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77CCD84C" w14:textId="1CE59A5F" w:rsidR="00300D61" w:rsidRPr="009B3D02" w:rsidRDefault="00905078" w:rsidP="00905078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Grobno mjesto se dodjeljuje na korištenje kada nastane potreba za ukopom pokojnika ili neovisno o potrebi za ukopom, ukoliko postoji dovoljan broj slobodnih grobnih mjesta na groblju.</w:t>
      </w:r>
    </w:p>
    <w:p w14:paraId="516022F9" w14:textId="75792663" w:rsidR="00300D61" w:rsidRPr="009B3D02" w:rsidRDefault="00300D61" w:rsidP="00300D61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436422" w:rsidRPr="009B3D02">
        <w:rPr>
          <w:rFonts w:cstheme="minorHAnsi"/>
          <w:b/>
          <w:bCs/>
          <w:sz w:val="24"/>
          <w:szCs w:val="24"/>
        </w:rPr>
        <w:t>7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2DD1D683" w14:textId="627D2F15" w:rsidR="00905078" w:rsidRPr="009B3D02" w:rsidRDefault="00300D61" w:rsidP="00905078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Pod korisnikom grobnog mjesta (u daljnjem tekstu: korisnik), u smislu ove Odluke, podrazumijeva se osoba kojoj je grobno mjesto dano na korištenje sukladno rješenju Uprave groblja.</w:t>
      </w:r>
    </w:p>
    <w:p w14:paraId="0515EB97" w14:textId="4C993C03" w:rsidR="00300D61" w:rsidRPr="009B3D02" w:rsidRDefault="00300D61" w:rsidP="00905078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Osoba ne može steći na korištenje dva ili više grobnih mjesta na grobljima na području grada, osim na temelju </w:t>
      </w:r>
      <w:r w:rsidR="00A52414" w:rsidRPr="009B3D02">
        <w:rPr>
          <w:rFonts w:cstheme="minorHAnsi"/>
          <w:sz w:val="24"/>
          <w:szCs w:val="24"/>
        </w:rPr>
        <w:t>posebnih propisa.</w:t>
      </w:r>
    </w:p>
    <w:p w14:paraId="6FEC6B05" w14:textId="610A3A19" w:rsidR="00A52414" w:rsidRPr="009B3D02" w:rsidRDefault="00A52414" w:rsidP="00A52414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6B1291" w:rsidRPr="009B3D02">
        <w:rPr>
          <w:rFonts w:cstheme="minorHAnsi"/>
          <w:b/>
          <w:bCs/>
          <w:sz w:val="24"/>
          <w:szCs w:val="24"/>
        </w:rPr>
        <w:t>8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18239BE5" w14:textId="311333E8" w:rsidR="00A52414" w:rsidRPr="009B3D02" w:rsidRDefault="00A52414" w:rsidP="00A5241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Korisnik može trećoj osobi ugovorom ustupiti svoje pravo korištenja grobnog mjesta.</w:t>
      </w:r>
    </w:p>
    <w:p w14:paraId="4F85FCAE" w14:textId="25203FB5" w:rsidR="00A52414" w:rsidRPr="009B3D02" w:rsidRDefault="00A52414" w:rsidP="00A5241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Osoba koje je stekla pravo korištenja grobnog mjesta dužna je o pravnom poslu iz stavka 1</w:t>
      </w:r>
      <w:r w:rsidR="004B10F3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ovoga članka obavijestiti Upravu groblja najkasnije u roku od 30 dana od dana njegovog sklapanja, radi odgovarajuće izmjene rješenja o korištenju iz članka 5</w:t>
      </w:r>
      <w:r w:rsidR="004B10F3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>, stavka 1</w:t>
      </w:r>
      <w:r w:rsidR="004B10F3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ove Odluke te radi upisa nastale promjene u grobni očevidnik.</w:t>
      </w:r>
    </w:p>
    <w:p w14:paraId="3D08C5DD" w14:textId="68042FF7" w:rsidR="00C51311" w:rsidRPr="009B3D02" w:rsidRDefault="00AE6651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Korisnik se može odreći korištenja grobnog mjesta na temelju dokumentiranog zahtjeva kojeg podnosi Upravi groblja.</w:t>
      </w:r>
    </w:p>
    <w:p w14:paraId="39B30404" w14:textId="35F0A523" w:rsidR="00AE6651" w:rsidRPr="009B3D02" w:rsidRDefault="00AE6651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 slučaju iz stavka 3. ovoga članka, Uprava groblja stavlja van snage rješenje o korištenju grobnog mjesta, odnosno ugovor o korištenju grobnog mjesta sporazumno se raskida.</w:t>
      </w:r>
    </w:p>
    <w:p w14:paraId="3F99F7AA" w14:textId="469EA86D" w:rsidR="00AE6651" w:rsidRPr="009B3D02" w:rsidRDefault="00AE6651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Zahtjev iz stavka 3. ovoga članka sadrži i izjavu o preuzimanju posmrtnih ostataka ili o odricanju </w:t>
      </w:r>
      <w:r w:rsidR="00EB5BF9" w:rsidRPr="009B3D02">
        <w:rPr>
          <w:rFonts w:cstheme="minorHAnsi"/>
          <w:sz w:val="24"/>
          <w:szCs w:val="24"/>
        </w:rPr>
        <w:t xml:space="preserve">od posmrtnih ostataka koji se nalaze u grobnom mjestu. </w:t>
      </w:r>
    </w:p>
    <w:p w14:paraId="371A8C0C" w14:textId="347AF869" w:rsidR="00EB5BF9" w:rsidRPr="009B3D02" w:rsidRDefault="00EB5BF9" w:rsidP="00C51311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lastRenderedPageBreak/>
        <w:t>U slučaju odricanja od posmrtnih ostataka iste zbrinjava Uprava groblja u zajedničkoj grobnici.</w:t>
      </w:r>
    </w:p>
    <w:p w14:paraId="44D91698" w14:textId="77777777" w:rsidR="00C44F2F" w:rsidRPr="009B3D02" w:rsidRDefault="00C44F2F" w:rsidP="00EB5BF9">
      <w:pPr>
        <w:jc w:val="both"/>
        <w:rPr>
          <w:rFonts w:cstheme="minorHAnsi"/>
          <w:b/>
          <w:bCs/>
          <w:sz w:val="24"/>
          <w:szCs w:val="24"/>
        </w:rPr>
      </w:pPr>
    </w:p>
    <w:p w14:paraId="63E03EFC" w14:textId="3E6BB3AF" w:rsidR="00EB5BF9" w:rsidRPr="009B3D02" w:rsidRDefault="00EB5BF9" w:rsidP="00EB5BF9">
      <w:pPr>
        <w:jc w:val="both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IV. UVJETI I MJERILA ZA PLAĆANJE NAKNADE KOD DODJELE GROBNOG MJESTA I GODIŠNJE NAKNADE ZA KORIŠTENJE GROBNOG MJESTA</w:t>
      </w:r>
    </w:p>
    <w:p w14:paraId="08E82E2C" w14:textId="2575469D" w:rsidR="00EB5BF9" w:rsidRPr="009B3D02" w:rsidRDefault="00EB5BF9" w:rsidP="00EB5BF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6B1291" w:rsidRPr="009B3D02">
        <w:rPr>
          <w:rFonts w:cstheme="minorHAnsi"/>
          <w:b/>
          <w:bCs/>
          <w:sz w:val="24"/>
          <w:szCs w:val="24"/>
        </w:rPr>
        <w:t>9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3A7AD1D5" w14:textId="393827E0" w:rsidR="00EB5BF9" w:rsidRPr="009B3D02" w:rsidRDefault="00EB5BF9" w:rsidP="00EB5BF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Za dodjelu grobnog mjesta na korištenje plaća se naknada koja se utvrđuje</w:t>
      </w:r>
      <w:r w:rsidR="00124AF6" w:rsidRPr="009B3D02">
        <w:rPr>
          <w:rFonts w:cstheme="minorHAnsi"/>
          <w:sz w:val="24"/>
          <w:szCs w:val="24"/>
        </w:rPr>
        <w:t xml:space="preserve"> prema</w:t>
      </w:r>
      <w:r w:rsidRPr="009B3D02">
        <w:rPr>
          <w:rFonts w:cstheme="minorHAnsi"/>
          <w:sz w:val="24"/>
          <w:szCs w:val="24"/>
        </w:rPr>
        <w:t xml:space="preserve"> </w:t>
      </w:r>
      <w:r w:rsidR="00124AF6" w:rsidRPr="009B3D02">
        <w:rPr>
          <w:rFonts w:cstheme="minorHAnsi"/>
          <w:sz w:val="24"/>
          <w:szCs w:val="24"/>
        </w:rPr>
        <w:t>važe</w:t>
      </w:r>
      <w:r w:rsidR="00436422" w:rsidRPr="009B3D02">
        <w:rPr>
          <w:rFonts w:cstheme="minorHAnsi"/>
          <w:sz w:val="24"/>
          <w:szCs w:val="24"/>
        </w:rPr>
        <w:t>ć</w:t>
      </w:r>
      <w:r w:rsidR="00124AF6" w:rsidRPr="009B3D02">
        <w:rPr>
          <w:rFonts w:cstheme="minorHAnsi"/>
          <w:sz w:val="24"/>
          <w:szCs w:val="24"/>
        </w:rPr>
        <w:t>em cjeniku</w:t>
      </w:r>
      <w:r w:rsidR="00436422" w:rsidRPr="009B3D02">
        <w:rPr>
          <w:rFonts w:cstheme="minorHAnsi"/>
          <w:sz w:val="24"/>
          <w:szCs w:val="24"/>
        </w:rPr>
        <w:t>.</w:t>
      </w:r>
    </w:p>
    <w:p w14:paraId="08DDB696" w14:textId="14E2FF00" w:rsidR="003B766B" w:rsidRPr="009B3D02" w:rsidRDefault="003B766B" w:rsidP="003B766B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0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73B41B55" w14:textId="064347E0" w:rsidR="003B766B" w:rsidRPr="009B3D02" w:rsidRDefault="003B766B" w:rsidP="003B766B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Za korištenje grobnog mjesta korisnik je u obvezi plaćati godišnju grobnu naknadu. Visinu naknade iz stavka 1. ovoga članka utvrđuje Uprava groblja uz prethodnu suglasnost Gradonačelnika</w:t>
      </w:r>
      <w:r w:rsidR="00D24A46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</w:t>
      </w:r>
    </w:p>
    <w:p w14:paraId="25104BC5" w14:textId="53923870" w:rsidR="003B766B" w:rsidRPr="009B3D02" w:rsidRDefault="003B766B" w:rsidP="003B766B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Godišnja grobna naknada plaća se na temelju </w:t>
      </w:r>
      <w:r w:rsidR="00124AF6" w:rsidRPr="009B3D02">
        <w:rPr>
          <w:rFonts w:cstheme="minorHAnsi"/>
          <w:sz w:val="24"/>
          <w:szCs w:val="24"/>
        </w:rPr>
        <w:t>računa</w:t>
      </w:r>
      <w:r w:rsidRPr="009B3D02">
        <w:rPr>
          <w:rFonts w:cstheme="minorHAnsi"/>
          <w:sz w:val="24"/>
          <w:szCs w:val="24"/>
        </w:rPr>
        <w:t xml:space="preserve"> koju Uprava groblja dostavlja osobi koja je u grobni očevidnik upisana kao korisnik, osim ako korisnik ne dostavi Upravi groblja sporazum s ovjerenim potpisom druge osobe na temelju kojeg druga osoba preuzima obvezu plaćanja godišnje grobne naknade.</w:t>
      </w:r>
    </w:p>
    <w:p w14:paraId="5A45A4CF" w14:textId="2F82489E" w:rsidR="00C44F2F" w:rsidRPr="009B3D02" w:rsidRDefault="003B766B" w:rsidP="003B766B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 slučaju sukorisništva grobnog mjesta,</w:t>
      </w:r>
      <w:r w:rsidR="00436422" w:rsidRPr="009B3D02">
        <w:rPr>
          <w:rFonts w:cstheme="minorHAnsi"/>
          <w:sz w:val="24"/>
          <w:szCs w:val="24"/>
        </w:rPr>
        <w:t xml:space="preserve"> račun</w:t>
      </w:r>
      <w:r w:rsidRPr="009B3D02">
        <w:rPr>
          <w:rFonts w:cstheme="minorHAnsi"/>
          <w:sz w:val="24"/>
          <w:szCs w:val="24"/>
        </w:rPr>
        <w:t xml:space="preserve"> se dostavlja svakom od korisnika sukladnu udjelu u pravu korištenja grobnog mjesta, osim ako se korisnici na temelju sporazuma s ovjerenim potpisima ne dogovore drugačije te isti dostave Upravi groblja. </w:t>
      </w:r>
    </w:p>
    <w:p w14:paraId="69519636" w14:textId="0E63DCA7" w:rsidR="003B766B" w:rsidRPr="009B3D02" w:rsidRDefault="003B766B" w:rsidP="003B766B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1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60A24B7F" w14:textId="0029D08E" w:rsidR="003B766B" w:rsidRPr="009B3D02" w:rsidRDefault="000F47BE" w:rsidP="000F47BE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Visina godišnje grobne naknade za korištenje grobnog mjesta utvrđuje se radi namirenja dijela stvarno nastalih zajedničkih troškova na groblju (uređenja i održavanja groblja, utroška vode, odvoza otpada, čišćenja pristupnih staza i zelenih površina i drugih troškova).</w:t>
      </w:r>
    </w:p>
    <w:p w14:paraId="332FDDEA" w14:textId="0EAB5BDF" w:rsidR="000F47BE" w:rsidRPr="009B3D02" w:rsidRDefault="000F47BE" w:rsidP="000F47BE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Sredstva s osnove naknade za dodjelu grobnog mjesta na korištenje i godišnja grobna naknada koriste se u skladu s godišnjim Planom poslovanja Uprave groblja.</w:t>
      </w:r>
    </w:p>
    <w:p w14:paraId="3BD81482" w14:textId="77777777" w:rsidR="005C54FA" w:rsidRPr="009B3D02" w:rsidRDefault="005C54FA" w:rsidP="000F47BE">
      <w:pPr>
        <w:jc w:val="both"/>
        <w:rPr>
          <w:rFonts w:cstheme="minorHAnsi"/>
          <w:b/>
          <w:bCs/>
          <w:sz w:val="24"/>
          <w:szCs w:val="24"/>
        </w:rPr>
      </w:pPr>
    </w:p>
    <w:p w14:paraId="3E0B31B9" w14:textId="5980C37A" w:rsidR="000F47BE" w:rsidRPr="009B3D02" w:rsidRDefault="000F47BE" w:rsidP="000F47BE">
      <w:pPr>
        <w:jc w:val="both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V. ODRŽAVANJE GROBLJA I UKLANJANJE OTPADA</w:t>
      </w:r>
    </w:p>
    <w:p w14:paraId="6228B4E5" w14:textId="3A61F4AF" w:rsidR="003B766B" w:rsidRPr="009B3D02" w:rsidRDefault="000F47BE" w:rsidP="000F47BE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2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206F89B8" w14:textId="18DF5790" w:rsidR="000F47BE" w:rsidRPr="009B3D02" w:rsidRDefault="000F47BE" w:rsidP="000F47BE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Održavanje groblja na području grada obavlja Uprava groblja.</w:t>
      </w:r>
    </w:p>
    <w:p w14:paraId="6473C660" w14:textId="7EBE0D34" w:rsidR="000F47BE" w:rsidRPr="009B3D02" w:rsidRDefault="000F47BE" w:rsidP="000F47BE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Pod održavanjem groblja, u smislu ove Odluke, podrazumijeva se uređenje i čišćenje zajedničkih dijelova groblja, zemljišta, staza i puteva na groblju od otpada, održavanje  pratećih građevina sukladno zakonu kojim se uređuju groblja te sadnja i održavanje zelenila. </w:t>
      </w:r>
    </w:p>
    <w:p w14:paraId="0F156D16" w14:textId="3CABE982" w:rsidR="000F47BE" w:rsidRPr="009B3D02" w:rsidRDefault="000F47BE" w:rsidP="000F47BE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Pod otpadom, u smislu ove Odluke, smatraju se svi materijali koji su na bilo koji način uneseni na groblje a po svojoj prirodi ne pripadaju groblju ili narušavaju izgled groblja te ostaci vijenaca i cvijeća na grobovima </w:t>
      </w:r>
      <w:r w:rsidR="005F1319" w:rsidRPr="009B3D02">
        <w:rPr>
          <w:rFonts w:cstheme="minorHAnsi"/>
          <w:sz w:val="24"/>
          <w:szCs w:val="24"/>
        </w:rPr>
        <w:t>koji zbog protoka vremena narušavaju izgled groblja, a korisnici grobnih mjesta su ih propustili ukloniti.</w:t>
      </w:r>
    </w:p>
    <w:p w14:paraId="1D09EC0D" w14:textId="7308BBC6" w:rsidR="00436422" w:rsidRPr="009B3D02" w:rsidRDefault="005F1319" w:rsidP="000F47BE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lastRenderedPageBreak/>
        <w:t>Održavanje groblja obavlja se u skladu s tehničkim i sanitarnim propisima, pravilima o zaštiti okoliša te krajobraznim i estetskim vrijednostima.</w:t>
      </w:r>
    </w:p>
    <w:p w14:paraId="6758AA12" w14:textId="78D13351" w:rsidR="005F1319" w:rsidRPr="009B3D02" w:rsidRDefault="005F1319" w:rsidP="005F131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3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5CF7602F" w14:textId="161BD068" w:rsidR="005F1319" w:rsidRPr="009B3D02" w:rsidRDefault="005F1319" w:rsidP="00DB3535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Uprava groblja je obvezna groblje održavati kontinuirano i s poštovanjem prema ukopanim osobama, na način da groblje i prateće građevine sukladno zakonu kojim se uređuju groblja, budu uredni i čisti te u funkcionalnom smislu ispravni.</w:t>
      </w:r>
    </w:p>
    <w:p w14:paraId="236CA7B1" w14:textId="07139A43" w:rsidR="005F1319" w:rsidRPr="009B3D02" w:rsidRDefault="005F1319" w:rsidP="005F131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4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273C2116" w14:textId="062D7E0B" w:rsidR="005F1319" w:rsidRPr="009B3D02" w:rsidRDefault="005F1319" w:rsidP="005F131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Korisnik je obvezan održavati grobno mjesto čistim i urednim, na način da ne narušava cjelokupan izgled groblja te da ne predstavlja opasnost po sigurnost i stabilnost drugih grobni</w:t>
      </w:r>
      <w:r w:rsidR="005C54FA" w:rsidRPr="009B3D02">
        <w:rPr>
          <w:rFonts w:cstheme="minorHAnsi"/>
          <w:sz w:val="24"/>
          <w:szCs w:val="24"/>
        </w:rPr>
        <w:t>h</w:t>
      </w:r>
      <w:r w:rsidRPr="009B3D02">
        <w:rPr>
          <w:rFonts w:cstheme="minorHAnsi"/>
          <w:sz w:val="24"/>
          <w:szCs w:val="24"/>
        </w:rPr>
        <w:t xml:space="preserve"> mjesta i/ili posjetitelja groblja.</w:t>
      </w:r>
    </w:p>
    <w:p w14:paraId="22842FF9" w14:textId="0B65502E" w:rsidR="005F1319" w:rsidRPr="009B3D02" w:rsidRDefault="005F1319" w:rsidP="005F131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Ukoliko neodržavano grobno mjesto predstavlja opasnost po sigurnost i stabilnost drugog grobnog mjesta i/ili posjetitelja groblja, Uprava groblja će poslati </w:t>
      </w:r>
      <w:r w:rsidR="005C54FA" w:rsidRPr="009B3D02">
        <w:rPr>
          <w:rFonts w:cstheme="minorHAnsi"/>
          <w:sz w:val="24"/>
          <w:szCs w:val="24"/>
        </w:rPr>
        <w:t>upozorenje</w:t>
      </w:r>
      <w:r w:rsidRPr="009B3D02">
        <w:rPr>
          <w:rFonts w:cstheme="minorHAnsi"/>
          <w:sz w:val="24"/>
          <w:szCs w:val="24"/>
        </w:rPr>
        <w:t xml:space="preserve"> korisniku o nastaloj situaciji i osigurati grobno mjesto ograđivanjem.</w:t>
      </w:r>
    </w:p>
    <w:p w14:paraId="673FF33E" w14:textId="3E25A706" w:rsidR="006049D7" w:rsidRPr="009B3D02" w:rsidRDefault="006049D7" w:rsidP="006049D7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5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475B56C0" w14:textId="4416D24A" w:rsidR="005C54FA" w:rsidRPr="009B3D02" w:rsidRDefault="006049D7" w:rsidP="006E148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Uprava groblja ne odgovora za štetu nastalu na grobnim mjestima koju prouzrokuju treće osobe. </w:t>
      </w:r>
    </w:p>
    <w:p w14:paraId="2C1F2D33" w14:textId="77777777" w:rsidR="005C54FA" w:rsidRPr="009B3D02" w:rsidRDefault="005C54FA" w:rsidP="006E1489">
      <w:pPr>
        <w:jc w:val="both"/>
        <w:rPr>
          <w:rFonts w:cstheme="minorHAnsi"/>
          <w:sz w:val="24"/>
          <w:szCs w:val="24"/>
        </w:rPr>
      </w:pPr>
    </w:p>
    <w:p w14:paraId="284D8002" w14:textId="68C49598" w:rsidR="006E1489" w:rsidRPr="009B3D02" w:rsidRDefault="006E1489" w:rsidP="006E1489">
      <w:pPr>
        <w:jc w:val="both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VI. UPRAVLJANJE GROBLJEM</w:t>
      </w:r>
    </w:p>
    <w:p w14:paraId="51A4FB15" w14:textId="284828EF" w:rsidR="006E1489" w:rsidRPr="009B3D02" w:rsidRDefault="006E1489" w:rsidP="006E148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1</w:t>
      </w:r>
      <w:r w:rsidR="006B1291" w:rsidRPr="009B3D02">
        <w:rPr>
          <w:rFonts w:cstheme="minorHAnsi"/>
          <w:b/>
          <w:bCs/>
          <w:sz w:val="24"/>
          <w:szCs w:val="24"/>
        </w:rPr>
        <w:t>6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24EEFA97" w14:textId="252965D2" w:rsidR="006E1489" w:rsidRDefault="006E1489" w:rsidP="006E148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Aktom Uprave groblja kojim se određuju pravila ponašanja na groblju uređeno je vrijeme posjeta grobljima, vrijeme u koje se obavljaju ukopi, ponašanje koje se smatra zabranjenim na groblju, izvođenje radova i pružanje usluga na groblju od strane drugih pravnih ili fizičkih osoba te postupanje s izgubljenim i nađenim stvarima na groblju. </w:t>
      </w:r>
    </w:p>
    <w:p w14:paraId="4DAD8CC1" w14:textId="77777777" w:rsidR="009B3D02" w:rsidRPr="009B3D02" w:rsidRDefault="009B3D02" w:rsidP="006E1489">
      <w:pPr>
        <w:jc w:val="both"/>
        <w:rPr>
          <w:rFonts w:cstheme="minorHAnsi"/>
          <w:sz w:val="24"/>
          <w:szCs w:val="24"/>
        </w:rPr>
      </w:pPr>
    </w:p>
    <w:p w14:paraId="22106CB6" w14:textId="6F2C045F" w:rsidR="006E1489" w:rsidRPr="009B3D02" w:rsidRDefault="006E1489" w:rsidP="006E1489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C44F2F" w:rsidRPr="009B3D02">
        <w:rPr>
          <w:rFonts w:cstheme="minorHAnsi"/>
          <w:b/>
          <w:bCs/>
          <w:sz w:val="24"/>
          <w:szCs w:val="24"/>
        </w:rPr>
        <w:t>1</w:t>
      </w:r>
      <w:r w:rsidR="006B1291" w:rsidRPr="009B3D02">
        <w:rPr>
          <w:rFonts w:cstheme="minorHAnsi"/>
          <w:b/>
          <w:bCs/>
          <w:sz w:val="24"/>
          <w:szCs w:val="24"/>
        </w:rPr>
        <w:t>7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338D7780" w14:textId="1A4D5A6F" w:rsidR="006E1489" w:rsidRPr="009B3D02" w:rsidRDefault="006E1489" w:rsidP="006E148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Uprava groblja je obvezna pravovremeno obavijestiti Grad o potrebi poduzimanja odgovarajućih mjera radi rekonstrukcije odnosno proširenja postojećeg ili gradnje novog groblja. </w:t>
      </w:r>
    </w:p>
    <w:p w14:paraId="27F85EF9" w14:textId="10688F72" w:rsidR="00425BB4" w:rsidRPr="009B3D02" w:rsidRDefault="00425BB4" w:rsidP="00425BB4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6B1291" w:rsidRPr="009B3D02">
        <w:rPr>
          <w:rFonts w:cstheme="minorHAnsi"/>
          <w:b/>
          <w:bCs/>
          <w:sz w:val="24"/>
          <w:szCs w:val="24"/>
        </w:rPr>
        <w:t>18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3083AAF9" w14:textId="5B35FFE5" w:rsidR="00425BB4" w:rsidRPr="009B3D02" w:rsidRDefault="00425BB4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Za gradnju i preinaku odnosno za odstranjivanje opreme ili uređaja groba potrebna je prethodna pisana suglasnost Uprave groblja. </w:t>
      </w:r>
    </w:p>
    <w:p w14:paraId="384ECE2A" w14:textId="40AD40FD" w:rsidR="00425BB4" w:rsidRPr="009B3D02" w:rsidRDefault="00425BB4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Upravi groblja plaća se naknada u svezi gradnje i preinake iz stavka 1. ovoga članka u paušalnom iznosu koji utvrđuje Uprava groblja uz prethodnu suglasnost Nadzornog odbora.</w:t>
      </w:r>
    </w:p>
    <w:p w14:paraId="77605C92" w14:textId="797BF7F9" w:rsidR="00425BB4" w:rsidRPr="009B3D02" w:rsidRDefault="00425BB4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Uprava groblja izdaje suglasnost iz stavka 1. ovoga članka u roku od 10 dana od dana predaje urednog zahtjeva i podmirenja naknade iz stavka 1. ovoga članka.</w:t>
      </w:r>
    </w:p>
    <w:p w14:paraId="7FF69456" w14:textId="31188B53" w:rsidR="009B3D02" w:rsidRPr="009B3D02" w:rsidRDefault="00425BB4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lastRenderedPageBreak/>
        <w:t xml:space="preserve">U slučaju da izvoditelj radove izvodi bez suglasnosti ili protivno danoj suglasnosti, Uprava groblja o tome će izvijestiti </w:t>
      </w:r>
      <w:r w:rsidR="00DB3535">
        <w:rPr>
          <w:rFonts w:cstheme="minorHAnsi"/>
          <w:sz w:val="24"/>
          <w:szCs w:val="24"/>
        </w:rPr>
        <w:t xml:space="preserve">Grad odnosno </w:t>
      </w:r>
      <w:r w:rsidRPr="009B3D02">
        <w:rPr>
          <w:rFonts w:cstheme="minorHAnsi"/>
          <w:sz w:val="24"/>
          <w:szCs w:val="24"/>
        </w:rPr>
        <w:t>komunalnog redara Grada.</w:t>
      </w:r>
    </w:p>
    <w:p w14:paraId="77F9D27D" w14:textId="787F7A9E" w:rsidR="00425BB4" w:rsidRPr="009B3D02" w:rsidRDefault="00425BB4" w:rsidP="00425BB4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6B1291" w:rsidRPr="009B3D02">
        <w:rPr>
          <w:rFonts w:cstheme="minorHAnsi"/>
          <w:b/>
          <w:bCs/>
          <w:sz w:val="24"/>
          <w:szCs w:val="24"/>
        </w:rPr>
        <w:t>19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2FC1B1F0" w14:textId="6A5AEB1F" w:rsidR="00425BB4" w:rsidRPr="009B3D02" w:rsidRDefault="00425BB4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Grobno mjesto za koje godišnja grobna naknada nije plaćena 10 godina smatra se napuštenim i može se ponovno dodijeliti na korištenje, ali tek nakon proteka 15 godina od posljednjeg ukopa u grob, odnosno nakon proteka 30 godina od ukopa u grobnicu, sukladno zakonu kojim se uređuju groblja. </w:t>
      </w:r>
    </w:p>
    <w:p w14:paraId="02801F4B" w14:textId="16063F8D" w:rsidR="00D343D5" w:rsidRPr="009B3D02" w:rsidRDefault="00D343D5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Protekom roka od 30 dana od dana ostvarenja uvjeta za proglašenje grobnog mjesta napuštenim sukladno zakonu kojim se uređuju groblja, Uprava groblja će na oglasnim pločama groblja i na mrežnim stranicama Uprave groblja objaviti poziv upućen prijašnjem korisniku grobnog mjesta za preuzimanje opreme i uređaja grobnog mjesta u roku od 90 dana od dana objave poziva.</w:t>
      </w:r>
    </w:p>
    <w:p w14:paraId="661A4B44" w14:textId="3DD77FE2" w:rsidR="00D343D5" w:rsidRPr="009B3D02" w:rsidRDefault="00D343D5" w:rsidP="00425BB4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Preuzimanje opreme i uređaja grobnog mjesta iz stavka 1. ovoga članka moguć je pod uvjetom prethodnog podmirenja dužnog iznosa godišnje grobne naknade sa zakonskim zateznim kamatama jer će se u protivnom smatrati da je riječ o napuštenoj imovini s kojom Uprava groblja može slobodno raspolagati.</w:t>
      </w:r>
    </w:p>
    <w:p w14:paraId="53EFAE36" w14:textId="4D679B78" w:rsidR="00D343D5" w:rsidRPr="009B3D02" w:rsidRDefault="00D343D5" w:rsidP="00D343D5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</w:t>
      </w:r>
      <w:r w:rsidR="006B1291" w:rsidRPr="009B3D02">
        <w:rPr>
          <w:rFonts w:cstheme="minorHAnsi"/>
          <w:b/>
          <w:bCs/>
          <w:sz w:val="24"/>
          <w:szCs w:val="24"/>
        </w:rPr>
        <w:t>0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13375CC9" w14:textId="39E466AC" w:rsidR="004B10F3" w:rsidRPr="009B3D02" w:rsidRDefault="00D343D5" w:rsidP="00D343D5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Opremu i uređaje grobnog mjesta za koje su ostvareni uvjeti iz članka </w:t>
      </w:r>
      <w:r w:rsidR="00B1679F">
        <w:rPr>
          <w:rFonts w:cstheme="minorHAnsi"/>
          <w:sz w:val="24"/>
          <w:szCs w:val="24"/>
        </w:rPr>
        <w:t>19</w:t>
      </w:r>
      <w:r w:rsidR="001F337E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stavka</w:t>
      </w:r>
      <w:r w:rsidR="001F337E" w:rsidRPr="009B3D02">
        <w:rPr>
          <w:rFonts w:cstheme="minorHAnsi"/>
          <w:sz w:val="24"/>
          <w:szCs w:val="24"/>
        </w:rPr>
        <w:t xml:space="preserve"> 1.</w:t>
      </w:r>
      <w:r w:rsidRPr="009B3D02">
        <w:rPr>
          <w:rFonts w:cstheme="minorHAnsi"/>
          <w:sz w:val="24"/>
          <w:szCs w:val="24"/>
        </w:rPr>
        <w:t xml:space="preserve"> ove Odluke, a koju korisnik grobnog mjesta nije preuzeo sukladno članku</w:t>
      </w:r>
      <w:r w:rsidR="001F337E" w:rsidRPr="009B3D02">
        <w:rPr>
          <w:rFonts w:cstheme="minorHAnsi"/>
          <w:sz w:val="24"/>
          <w:szCs w:val="24"/>
        </w:rPr>
        <w:t xml:space="preserve"> </w:t>
      </w:r>
      <w:r w:rsidR="00B1679F">
        <w:rPr>
          <w:rFonts w:cstheme="minorHAnsi"/>
          <w:sz w:val="24"/>
          <w:szCs w:val="24"/>
        </w:rPr>
        <w:t>19</w:t>
      </w:r>
      <w:r w:rsidR="001F337E" w:rsidRPr="009B3D02">
        <w:rPr>
          <w:rFonts w:cstheme="minorHAnsi"/>
          <w:sz w:val="24"/>
          <w:szCs w:val="24"/>
        </w:rPr>
        <w:t>.</w:t>
      </w:r>
      <w:r w:rsidRPr="009B3D02">
        <w:rPr>
          <w:rFonts w:cstheme="minorHAnsi"/>
          <w:sz w:val="24"/>
          <w:szCs w:val="24"/>
        </w:rPr>
        <w:t xml:space="preserve"> stavcima </w:t>
      </w:r>
      <w:r w:rsidR="001F337E" w:rsidRPr="009B3D02">
        <w:rPr>
          <w:rFonts w:cstheme="minorHAnsi"/>
          <w:sz w:val="24"/>
          <w:szCs w:val="24"/>
        </w:rPr>
        <w:t>2. i 3.</w:t>
      </w:r>
      <w:r w:rsidRPr="009B3D02">
        <w:rPr>
          <w:rFonts w:cstheme="minorHAnsi"/>
          <w:sz w:val="24"/>
          <w:szCs w:val="24"/>
        </w:rPr>
        <w:t xml:space="preserve"> ove Odluke, Uprava groblja uređuje te grobno mjesto dodjeljuje na korištenje sukladno odredbi članka </w:t>
      </w:r>
      <w:r w:rsidR="001F337E" w:rsidRPr="009B3D02">
        <w:rPr>
          <w:rFonts w:cstheme="minorHAnsi"/>
          <w:sz w:val="24"/>
          <w:szCs w:val="24"/>
        </w:rPr>
        <w:t>5.</w:t>
      </w:r>
      <w:r w:rsidRPr="009B3D02">
        <w:rPr>
          <w:rFonts w:cstheme="minorHAnsi"/>
          <w:sz w:val="24"/>
          <w:szCs w:val="24"/>
        </w:rPr>
        <w:t xml:space="preserve"> ove Odluke.   </w:t>
      </w:r>
    </w:p>
    <w:p w14:paraId="7C1CEB2D" w14:textId="72A23D63" w:rsidR="00D343D5" w:rsidRPr="009B3D02" w:rsidRDefault="00D343D5" w:rsidP="00D343D5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</w:t>
      </w:r>
      <w:r w:rsidR="006B1291" w:rsidRPr="009B3D02">
        <w:rPr>
          <w:rFonts w:cstheme="minorHAnsi"/>
          <w:b/>
          <w:bCs/>
          <w:sz w:val="24"/>
          <w:szCs w:val="24"/>
        </w:rPr>
        <w:t>1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5061AF05" w14:textId="4C063607" w:rsidR="00D343D5" w:rsidRPr="009B3D02" w:rsidRDefault="00D343D5" w:rsidP="00D343D5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Upravi groblja Grad je povjerio obavljanje uslužne komunalne djelatnosti usluge ukopa pokojnika unutar groblja.</w:t>
      </w:r>
    </w:p>
    <w:p w14:paraId="0EE54278" w14:textId="03364255" w:rsidR="00D343D5" w:rsidRPr="009B3D02" w:rsidRDefault="00D343D5" w:rsidP="00D343D5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Ukop na grobljima obavlja se na način i u rokovima utvrđenim općim uvjetima Uprave groblja o isporuci komunalne usluge ukopa pokojnika unutar groblja. </w:t>
      </w:r>
    </w:p>
    <w:p w14:paraId="0A57CD3D" w14:textId="62675A78" w:rsidR="00D343D5" w:rsidRPr="009B3D02" w:rsidRDefault="00D343D5" w:rsidP="00D343D5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</w:t>
      </w:r>
      <w:r w:rsidR="006B1291" w:rsidRPr="009B3D02">
        <w:rPr>
          <w:rFonts w:cstheme="minorHAnsi"/>
          <w:b/>
          <w:bCs/>
          <w:sz w:val="24"/>
          <w:szCs w:val="24"/>
        </w:rPr>
        <w:t>2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39F8FEE4" w14:textId="15A5B450" w:rsidR="009B3D02" w:rsidRPr="00E86989" w:rsidRDefault="00D343D5" w:rsidP="00E86989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Grobno mjesto koje je proglašeno spomenikom kulture te grobno mjesto u kojem su ukopani posmrtni ostaci značajnih povijesnih osoba, a za koja grobna mjesta su ostvareni uvjeti za napušteno grobno mjesto sukladno zakonu kojim se uređuju groblja, ne mogu se proglasiti napuštenima sukladno odredbi članka </w:t>
      </w:r>
      <w:r w:rsidR="00B1679F">
        <w:rPr>
          <w:rFonts w:cstheme="minorHAnsi"/>
          <w:sz w:val="24"/>
          <w:szCs w:val="24"/>
        </w:rPr>
        <w:t>19</w:t>
      </w:r>
      <w:r w:rsidRPr="009B3D02">
        <w:rPr>
          <w:rFonts w:cstheme="minorHAnsi"/>
          <w:sz w:val="24"/>
          <w:szCs w:val="24"/>
        </w:rPr>
        <w:t>. ove Odluke niti se njima može raspolagati u smislu odredbe člank</w:t>
      </w:r>
      <w:r w:rsidR="00B1679F">
        <w:rPr>
          <w:rFonts w:cstheme="minorHAnsi"/>
          <w:sz w:val="24"/>
          <w:szCs w:val="24"/>
        </w:rPr>
        <w:t>a 20.</w:t>
      </w:r>
      <w:r w:rsidRPr="009B3D02">
        <w:rPr>
          <w:rFonts w:cstheme="minorHAnsi"/>
          <w:sz w:val="24"/>
          <w:szCs w:val="24"/>
        </w:rPr>
        <w:t xml:space="preserve"> ove Odluke, već se ista održavaju i obnavljaju sukladno posebnim propisima.</w:t>
      </w:r>
    </w:p>
    <w:p w14:paraId="4BD3C210" w14:textId="31A5A007" w:rsidR="00D343D5" w:rsidRPr="009B3D02" w:rsidRDefault="003A4A3D" w:rsidP="00D343D5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</w:t>
      </w:r>
      <w:r w:rsidR="006B1291" w:rsidRPr="009B3D02">
        <w:rPr>
          <w:rFonts w:cstheme="minorHAnsi"/>
          <w:b/>
          <w:bCs/>
          <w:sz w:val="24"/>
          <w:szCs w:val="24"/>
        </w:rPr>
        <w:t>3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66527BA6" w14:textId="03E84DAC" w:rsidR="003A4A3D" w:rsidRPr="009B3D02" w:rsidRDefault="003A4A3D" w:rsidP="00B1679F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Uprava groblja dužna je osigurati prostor za zbrinjavanje većeg broja umrlih osoba u slučaju epidemija, katastrofa i velikih nesreća.</w:t>
      </w:r>
    </w:p>
    <w:p w14:paraId="338FF6D7" w14:textId="6E1B0D02" w:rsidR="003A4A3D" w:rsidRPr="009B3D02" w:rsidRDefault="003A4A3D" w:rsidP="00B1679F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lastRenderedPageBreak/>
        <w:t>Uvjete i način zbrinjavanja u slučajevima iz stavka 1. ovoga članka, Uprava groblja utvrđuje u dogovoru s Gradom.</w:t>
      </w:r>
    </w:p>
    <w:p w14:paraId="324210F8" w14:textId="77777777" w:rsidR="003A4A3D" w:rsidRPr="009B3D02" w:rsidRDefault="003A4A3D" w:rsidP="003A4A3D">
      <w:pPr>
        <w:rPr>
          <w:rFonts w:cstheme="minorHAnsi"/>
          <w:b/>
          <w:bCs/>
          <w:sz w:val="24"/>
          <w:szCs w:val="24"/>
        </w:rPr>
      </w:pPr>
    </w:p>
    <w:p w14:paraId="02FE9D02" w14:textId="54D95FEE" w:rsidR="003A4A3D" w:rsidRPr="009B3D02" w:rsidRDefault="003A4A3D" w:rsidP="003A4A3D">
      <w:pPr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VII. NADZOR</w:t>
      </w:r>
    </w:p>
    <w:p w14:paraId="65909045" w14:textId="236BA694" w:rsidR="003B766B" w:rsidRPr="009B3D02" w:rsidRDefault="003A4A3D" w:rsidP="003A4A3D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</w:t>
      </w:r>
      <w:r w:rsidR="006B1291" w:rsidRPr="009B3D02">
        <w:rPr>
          <w:rFonts w:cstheme="minorHAnsi"/>
          <w:b/>
          <w:bCs/>
          <w:sz w:val="24"/>
          <w:szCs w:val="24"/>
        </w:rPr>
        <w:t>4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0FFE7D3B" w14:textId="330A277E" w:rsidR="003A4A3D" w:rsidRPr="009B3D02" w:rsidRDefault="003A4A3D" w:rsidP="003A4A3D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Nadzor nad primjenom ove Odluke obavlja </w:t>
      </w:r>
      <w:r w:rsidR="00467D51" w:rsidRPr="009B3D02">
        <w:rPr>
          <w:rFonts w:cstheme="minorHAnsi"/>
          <w:sz w:val="24"/>
          <w:szCs w:val="24"/>
        </w:rPr>
        <w:t>Uprava groblja.</w:t>
      </w:r>
    </w:p>
    <w:p w14:paraId="64FFE826" w14:textId="212A1EE8" w:rsidR="003A4A3D" w:rsidRPr="009B3D02" w:rsidRDefault="003A4A3D" w:rsidP="003A4A3D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 obavljanju nadzora iz stavka 1. ovoga članka, </w:t>
      </w:r>
      <w:r w:rsidR="00467D51" w:rsidRPr="009B3D02">
        <w:rPr>
          <w:rFonts w:cstheme="minorHAnsi"/>
          <w:sz w:val="24"/>
          <w:szCs w:val="24"/>
        </w:rPr>
        <w:t>Uprava groblja</w:t>
      </w:r>
      <w:r w:rsidRPr="009B3D02">
        <w:rPr>
          <w:rFonts w:cstheme="minorHAnsi"/>
          <w:sz w:val="24"/>
          <w:szCs w:val="24"/>
        </w:rPr>
        <w:t xml:space="preserve"> ovlašten</w:t>
      </w:r>
      <w:r w:rsidR="00467D51" w:rsidRPr="009B3D02">
        <w:rPr>
          <w:rFonts w:cstheme="minorHAnsi"/>
          <w:sz w:val="24"/>
          <w:szCs w:val="24"/>
        </w:rPr>
        <w:t>a</w:t>
      </w:r>
      <w:r w:rsidRPr="009B3D02">
        <w:rPr>
          <w:rFonts w:cstheme="minorHAnsi"/>
          <w:sz w:val="24"/>
          <w:szCs w:val="24"/>
        </w:rPr>
        <w:t xml:space="preserve"> je poduzeti radnje u skladu sa </w:t>
      </w:r>
      <w:r w:rsidR="00467D51" w:rsidRPr="009B3D02">
        <w:rPr>
          <w:rFonts w:cstheme="minorHAnsi"/>
          <w:sz w:val="24"/>
          <w:szCs w:val="24"/>
        </w:rPr>
        <w:t>Z</w:t>
      </w:r>
      <w:r w:rsidRPr="009B3D02">
        <w:rPr>
          <w:rFonts w:cstheme="minorHAnsi"/>
          <w:sz w:val="24"/>
          <w:szCs w:val="24"/>
        </w:rPr>
        <w:t xml:space="preserve">akonom </w:t>
      </w:r>
      <w:r w:rsidR="00467D51" w:rsidRPr="009B3D02">
        <w:rPr>
          <w:rFonts w:cstheme="minorHAnsi"/>
          <w:sz w:val="24"/>
          <w:szCs w:val="24"/>
        </w:rPr>
        <w:t>o grobljima i ostalim relevantnim propisima.</w:t>
      </w:r>
    </w:p>
    <w:p w14:paraId="6CDBDE15" w14:textId="77777777" w:rsidR="004B10F3" w:rsidRPr="009B3D02" w:rsidRDefault="004B10F3" w:rsidP="003A4A3D">
      <w:pPr>
        <w:jc w:val="both"/>
        <w:rPr>
          <w:rFonts w:cstheme="minorHAnsi"/>
          <w:b/>
          <w:bCs/>
          <w:sz w:val="24"/>
          <w:szCs w:val="24"/>
        </w:rPr>
      </w:pPr>
    </w:p>
    <w:p w14:paraId="03A34BB5" w14:textId="4DEF3548" w:rsidR="003A4A3D" w:rsidRPr="009B3D02" w:rsidRDefault="003A4A3D" w:rsidP="003A4A3D">
      <w:pPr>
        <w:jc w:val="both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VIII. KAZNENE ODREDBE</w:t>
      </w:r>
    </w:p>
    <w:p w14:paraId="65AD001E" w14:textId="480A25E2" w:rsidR="003A4A3D" w:rsidRPr="009B3D02" w:rsidRDefault="003A4A3D" w:rsidP="003A4A3D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Članak 2</w:t>
      </w:r>
      <w:r w:rsidR="006B1291" w:rsidRPr="009B3D02">
        <w:rPr>
          <w:rFonts w:cstheme="minorHAnsi"/>
          <w:b/>
          <w:bCs/>
          <w:sz w:val="24"/>
          <w:szCs w:val="24"/>
        </w:rPr>
        <w:t>5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00B1F53D" w14:textId="375FB3E0" w:rsidR="003A4A3D" w:rsidRPr="009B3D02" w:rsidRDefault="003A4A3D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Novčanom kaznom u iznosu od 70,00 EUR kazniti će se za prekršaj fizička osoba:</w:t>
      </w:r>
    </w:p>
    <w:p w14:paraId="0A1C1C51" w14:textId="49D4837F" w:rsidR="003A4A3D" w:rsidRPr="009B3D02" w:rsidRDefault="003A4A3D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1. korisnik – ako ne održava grobno mjesto čistim i urednim, na način da ne narušava cjelok</w:t>
      </w:r>
      <w:r w:rsidR="00E71530" w:rsidRPr="009B3D02">
        <w:rPr>
          <w:rFonts w:cstheme="minorHAnsi"/>
          <w:sz w:val="24"/>
          <w:szCs w:val="24"/>
        </w:rPr>
        <w:t xml:space="preserve">upan izgled groblja te da ne predstavlja opasnost po sigurnost i stabilnost drugih grobnih mjesta i/ili posjetitelja groblja </w:t>
      </w:r>
    </w:p>
    <w:p w14:paraId="2CC7D13A" w14:textId="78C573E1" w:rsidR="00E71530" w:rsidRPr="009B3D02" w:rsidRDefault="00E71530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2. građanin ako se ne pridržava pravila ponašanja na groblju utvrđenih aktom Uprave groblja </w:t>
      </w:r>
    </w:p>
    <w:p w14:paraId="1EAF140E" w14:textId="6528A481" w:rsidR="00E71530" w:rsidRPr="009B3D02" w:rsidRDefault="00E71530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3. osoba koja za gradnju i preinaku odnosno za odstranjivanje opreme ili uređaja groba nije ishodila prethodnu pisanu suglasnost Uprave groblja (članak </w:t>
      </w:r>
      <w:r w:rsidR="00436422" w:rsidRPr="009B3D02">
        <w:rPr>
          <w:rFonts w:cstheme="minorHAnsi"/>
          <w:sz w:val="24"/>
          <w:szCs w:val="24"/>
        </w:rPr>
        <w:t xml:space="preserve">20., </w:t>
      </w:r>
      <w:r w:rsidR="00851121" w:rsidRPr="009B3D02">
        <w:rPr>
          <w:rFonts w:cstheme="minorHAnsi"/>
          <w:sz w:val="24"/>
          <w:szCs w:val="24"/>
        </w:rPr>
        <w:t>s</w:t>
      </w:r>
      <w:r w:rsidRPr="009B3D02">
        <w:rPr>
          <w:rFonts w:cstheme="minorHAnsi"/>
          <w:sz w:val="24"/>
          <w:szCs w:val="24"/>
        </w:rPr>
        <w:t xml:space="preserve">tavak </w:t>
      </w:r>
      <w:r w:rsidR="00436422" w:rsidRPr="009B3D02">
        <w:rPr>
          <w:rFonts w:cstheme="minorHAnsi"/>
          <w:sz w:val="24"/>
          <w:szCs w:val="24"/>
        </w:rPr>
        <w:t>1</w:t>
      </w:r>
      <w:r w:rsidRPr="009B3D02">
        <w:rPr>
          <w:rFonts w:cstheme="minorHAnsi"/>
          <w:sz w:val="24"/>
          <w:szCs w:val="24"/>
        </w:rPr>
        <w:t xml:space="preserve"> </w:t>
      </w:r>
      <w:r w:rsidR="00436422" w:rsidRPr="009B3D02">
        <w:rPr>
          <w:rFonts w:cstheme="minorHAnsi"/>
          <w:sz w:val="24"/>
          <w:szCs w:val="24"/>
        </w:rPr>
        <w:t>O</w:t>
      </w:r>
      <w:r w:rsidRPr="009B3D02">
        <w:rPr>
          <w:rFonts w:cstheme="minorHAnsi"/>
          <w:sz w:val="24"/>
          <w:szCs w:val="24"/>
        </w:rPr>
        <w:t>dluke)</w:t>
      </w:r>
    </w:p>
    <w:p w14:paraId="4895D32A" w14:textId="5F9BC399" w:rsidR="00E71530" w:rsidRPr="009B3D02" w:rsidRDefault="00E71530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Novčanom kaznom u iznosu od 300,00 EUR kazniti će se pravna osoba koja učini prekršaj iz stavka 1., točaka 1. i 3. ovoga članka.</w:t>
      </w:r>
    </w:p>
    <w:p w14:paraId="5495DF25" w14:textId="46470AD8" w:rsidR="00E71530" w:rsidRPr="009B3D02" w:rsidRDefault="00E71530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Novčanom kaznom u iznosu od 70,00 EUR kazniti će se i </w:t>
      </w:r>
      <w:r w:rsidR="00436422" w:rsidRPr="009B3D02">
        <w:rPr>
          <w:rFonts w:cstheme="minorHAnsi"/>
          <w:sz w:val="24"/>
          <w:szCs w:val="24"/>
        </w:rPr>
        <w:t xml:space="preserve">građanin-fizička osoba kao i </w:t>
      </w:r>
      <w:r w:rsidRPr="009B3D02">
        <w:rPr>
          <w:rFonts w:cstheme="minorHAnsi"/>
          <w:sz w:val="24"/>
          <w:szCs w:val="24"/>
        </w:rPr>
        <w:t>odgovorna osoba u pravnoj osobi koja učini prekršaj iz stavka 1., točaka 1. i 3. ovoga članka.</w:t>
      </w:r>
    </w:p>
    <w:p w14:paraId="0A2234E4" w14:textId="77777777" w:rsidR="00E71530" w:rsidRPr="009B3D02" w:rsidRDefault="00E71530" w:rsidP="00E71530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Novčanom kaznom od 150,00 EUR kazniti će se i odgovorna osoba u pravnoj osobi koja učini prekršaj iz stavka 1., točaka 1. i 3. ovoga članka.</w:t>
      </w:r>
    </w:p>
    <w:p w14:paraId="7C69C67F" w14:textId="385AC2FD" w:rsidR="00E71530" w:rsidRPr="009B3D02" w:rsidRDefault="00E71530" w:rsidP="00F82471">
      <w:pPr>
        <w:jc w:val="both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>IX. PRIJELAZNE I ZAVRŠNE ODREDBE</w:t>
      </w:r>
    </w:p>
    <w:p w14:paraId="5259B5FF" w14:textId="3673F32C" w:rsidR="009A204B" w:rsidRPr="009B3D02" w:rsidRDefault="009A204B" w:rsidP="002B586B">
      <w:pPr>
        <w:jc w:val="center"/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b/>
          <w:bCs/>
          <w:sz w:val="24"/>
          <w:szCs w:val="24"/>
        </w:rPr>
        <w:t xml:space="preserve">Članak </w:t>
      </w:r>
      <w:r w:rsidR="00C44F2F" w:rsidRPr="009B3D02">
        <w:rPr>
          <w:rFonts w:cstheme="minorHAnsi"/>
          <w:b/>
          <w:bCs/>
          <w:sz w:val="24"/>
          <w:szCs w:val="24"/>
        </w:rPr>
        <w:t>2</w:t>
      </w:r>
      <w:r w:rsidR="00F82471" w:rsidRPr="009B3D02">
        <w:rPr>
          <w:rFonts w:cstheme="minorHAnsi"/>
          <w:b/>
          <w:bCs/>
          <w:sz w:val="24"/>
          <w:szCs w:val="24"/>
        </w:rPr>
        <w:t>6</w:t>
      </w:r>
      <w:r w:rsidRPr="009B3D02">
        <w:rPr>
          <w:rFonts w:cstheme="minorHAnsi"/>
          <w:b/>
          <w:bCs/>
          <w:sz w:val="24"/>
          <w:szCs w:val="24"/>
        </w:rPr>
        <w:t>.</w:t>
      </w:r>
    </w:p>
    <w:p w14:paraId="0D48C74C" w14:textId="0BECC610" w:rsidR="009A204B" w:rsidRPr="009B3D02" w:rsidRDefault="009A204B" w:rsidP="009A204B">
      <w:pPr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>Ova Odluka stupa na snagu osmoga dana od dana objave u Službenom vjesnik</w:t>
      </w:r>
      <w:r w:rsidR="00B1679F">
        <w:rPr>
          <w:rFonts w:cstheme="minorHAnsi"/>
          <w:sz w:val="24"/>
          <w:szCs w:val="24"/>
        </w:rPr>
        <w:t>u</w:t>
      </w:r>
      <w:r w:rsidRPr="009B3D02">
        <w:rPr>
          <w:rFonts w:cstheme="minorHAnsi"/>
          <w:sz w:val="24"/>
          <w:szCs w:val="24"/>
        </w:rPr>
        <w:t xml:space="preserve"> Grada Čazme.</w:t>
      </w:r>
    </w:p>
    <w:p w14:paraId="06652804" w14:textId="09A99D78" w:rsidR="009B3D02" w:rsidRPr="009B3D02" w:rsidRDefault="002B586B" w:rsidP="00E8698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9B3D02" w:rsidRPr="009B3D02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9B3D02" w:rsidRPr="009B3D02">
        <w:rPr>
          <w:rFonts w:cstheme="minorHAnsi"/>
          <w:sz w:val="24"/>
          <w:szCs w:val="24"/>
        </w:rPr>
        <w:tab/>
        <w:t xml:space="preserve"> </w:t>
      </w:r>
    </w:p>
    <w:p w14:paraId="71BCD7EC" w14:textId="40DFDF52" w:rsidR="009B3D02" w:rsidRPr="00E86989" w:rsidRDefault="009B3D02" w:rsidP="009B3D02">
      <w:pPr>
        <w:rPr>
          <w:rFonts w:cstheme="minorHAnsi"/>
          <w:b/>
          <w:bCs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="00E86989">
        <w:rPr>
          <w:rFonts w:cstheme="minorHAnsi"/>
          <w:sz w:val="24"/>
          <w:szCs w:val="24"/>
        </w:rPr>
        <w:t xml:space="preserve"> </w:t>
      </w:r>
      <w:r w:rsidRPr="009B3D02">
        <w:rPr>
          <w:rFonts w:cstheme="minorHAnsi"/>
          <w:sz w:val="24"/>
          <w:szCs w:val="24"/>
        </w:rPr>
        <w:t xml:space="preserve"> </w:t>
      </w:r>
      <w:r w:rsidRPr="00E86989">
        <w:rPr>
          <w:rFonts w:cstheme="minorHAnsi"/>
          <w:b/>
          <w:bCs/>
          <w:sz w:val="24"/>
          <w:szCs w:val="24"/>
        </w:rPr>
        <w:t xml:space="preserve">Predsjednik Gradskog vijeća </w:t>
      </w:r>
    </w:p>
    <w:p w14:paraId="74B47AF5" w14:textId="5B6ED50A" w:rsidR="009B3D02" w:rsidRPr="00E86989" w:rsidRDefault="009B3D02" w:rsidP="009B3D02">
      <w:pPr>
        <w:rPr>
          <w:rFonts w:cstheme="minorHAnsi"/>
          <w:b/>
          <w:bCs/>
          <w:sz w:val="24"/>
          <w:szCs w:val="24"/>
        </w:rPr>
      </w:pPr>
      <w:r w:rsidRPr="00E86989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Branko Novković, mag.med.techn.</w:t>
      </w:r>
    </w:p>
    <w:p w14:paraId="41539C2D" w14:textId="00444212" w:rsidR="009B3D02" w:rsidRPr="009B3D02" w:rsidRDefault="009B3D02" w:rsidP="009B3D02">
      <w:pPr>
        <w:spacing w:after="0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KLASA: </w:t>
      </w:r>
      <w:r w:rsidR="00EB1D43">
        <w:rPr>
          <w:rFonts w:cstheme="minorHAnsi"/>
          <w:sz w:val="24"/>
          <w:szCs w:val="24"/>
        </w:rPr>
        <w:t>024-02/25-01/03</w:t>
      </w:r>
    </w:p>
    <w:p w14:paraId="3F9B416A" w14:textId="610CF08E" w:rsidR="009B3D02" w:rsidRPr="009B3D02" w:rsidRDefault="009B3D02" w:rsidP="009B3D02">
      <w:pPr>
        <w:spacing w:after="0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URBROJ: </w:t>
      </w:r>
      <w:r w:rsidR="00EB1D43">
        <w:rPr>
          <w:rFonts w:cstheme="minorHAnsi"/>
          <w:sz w:val="24"/>
          <w:szCs w:val="24"/>
        </w:rPr>
        <w:t>2103-2-04/06-25-1</w:t>
      </w:r>
    </w:p>
    <w:p w14:paraId="6EEA0669" w14:textId="10A888A1" w:rsidR="00E86989" w:rsidRPr="00E86989" w:rsidRDefault="009B3D02" w:rsidP="00E86989">
      <w:pPr>
        <w:spacing w:after="0"/>
        <w:rPr>
          <w:rFonts w:cstheme="minorHAnsi"/>
          <w:sz w:val="24"/>
          <w:szCs w:val="24"/>
        </w:rPr>
      </w:pPr>
      <w:r w:rsidRPr="009B3D02">
        <w:rPr>
          <w:rFonts w:cstheme="minorHAnsi"/>
          <w:sz w:val="24"/>
          <w:szCs w:val="24"/>
        </w:rPr>
        <w:t xml:space="preserve">Čazma, </w:t>
      </w:r>
      <w:r w:rsidR="00F53F34">
        <w:rPr>
          <w:rFonts w:cstheme="minorHAnsi"/>
          <w:sz w:val="24"/>
          <w:szCs w:val="24"/>
        </w:rPr>
        <w:t>18.02.2025.</w:t>
      </w:r>
    </w:p>
    <w:sectPr w:rsidR="00E86989" w:rsidRPr="00E8698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B7B5" w14:textId="77777777" w:rsidR="00D961DD" w:rsidRDefault="00D961DD" w:rsidP="002B586B">
      <w:pPr>
        <w:spacing w:after="0" w:line="240" w:lineRule="auto"/>
      </w:pPr>
      <w:r>
        <w:separator/>
      </w:r>
    </w:p>
  </w:endnote>
  <w:endnote w:type="continuationSeparator" w:id="0">
    <w:p w14:paraId="06963A5D" w14:textId="77777777" w:rsidR="00D961DD" w:rsidRDefault="00D961DD" w:rsidP="002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A910" w14:textId="77777777" w:rsidR="00D961DD" w:rsidRDefault="00D961DD" w:rsidP="002B586B">
      <w:pPr>
        <w:spacing w:after="0" w:line="240" w:lineRule="auto"/>
      </w:pPr>
      <w:r>
        <w:separator/>
      </w:r>
    </w:p>
  </w:footnote>
  <w:footnote w:type="continuationSeparator" w:id="0">
    <w:p w14:paraId="4DD6CB94" w14:textId="77777777" w:rsidR="00D961DD" w:rsidRDefault="00D961DD" w:rsidP="002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E3C" w14:textId="56DECE3C" w:rsidR="002B586B" w:rsidRDefault="002B586B" w:rsidP="002B586B">
    <w:pPr>
      <w:pStyle w:val="Zaglavlje"/>
      <w:tabs>
        <w:tab w:val="clear" w:pos="4536"/>
        <w:tab w:val="clear" w:pos="9072"/>
        <w:tab w:val="left" w:pos="7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046"/>
    <w:multiLevelType w:val="hybridMultilevel"/>
    <w:tmpl w:val="51A46D42"/>
    <w:lvl w:ilvl="0" w:tplc="8BB412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37612">
    <w:abstractNumId w:val="0"/>
  </w:num>
  <w:num w:numId="2" w16cid:durableId="72221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EF"/>
    <w:rsid w:val="00046CE3"/>
    <w:rsid w:val="000F360F"/>
    <w:rsid w:val="000F47BE"/>
    <w:rsid w:val="00124AF6"/>
    <w:rsid w:val="001F337E"/>
    <w:rsid w:val="001F5ED9"/>
    <w:rsid w:val="00267181"/>
    <w:rsid w:val="00277A57"/>
    <w:rsid w:val="002A498B"/>
    <w:rsid w:val="002B586B"/>
    <w:rsid w:val="002E175E"/>
    <w:rsid w:val="00300D61"/>
    <w:rsid w:val="003A4A3D"/>
    <w:rsid w:val="003B766B"/>
    <w:rsid w:val="003D1133"/>
    <w:rsid w:val="00425BB4"/>
    <w:rsid w:val="00436422"/>
    <w:rsid w:val="00453B08"/>
    <w:rsid w:val="00467D51"/>
    <w:rsid w:val="00472923"/>
    <w:rsid w:val="004B10F3"/>
    <w:rsid w:val="004B65EF"/>
    <w:rsid w:val="004C742F"/>
    <w:rsid w:val="005C54FA"/>
    <w:rsid w:val="005F1319"/>
    <w:rsid w:val="006049D7"/>
    <w:rsid w:val="0067632B"/>
    <w:rsid w:val="006B1291"/>
    <w:rsid w:val="006D3DC5"/>
    <w:rsid w:val="006E1489"/>
    <w:rsid w:val="008435BA"/>
    <w:rsid w:val="00851121"/>
    <w:rsid w:val="00875E6F"/>
    <w:rsid w:val="008F3BB0"/>
    <w:rsid w:val="009027AC"/>
    <w:rsid w:val="00905078"/>
    <w:rsid w:val="009469E2"/>
    <w:rsid w:val="00971E19"/>
    <w:rsid w:val="00980F16"/>
    <w:rsid w:val="009A204B"/>
    <w:rsid w:val="009B3D02"/>
    <w:rsid w:val="00A327D3"/>
    <w:rsid w:val="00A52414"/>
    <w:rsid w:val="00AE6651"/>
    <w:rsid w:val="00B1679F"/>
    <w:rsid w:val="00BE1B78"/>
    <w:rsid w:val="00C11A6B"/>
    <w:rsid w:val="00C37EEE"/>
    <w:rsid w:val="00C44F2F"/>
    <w:rsid w:val="00C51311"/>
    <w:rsid w:val="00D24A46"/>
    <w:rsid w:val="00D343D5"/>
    <w:rsid w:val="00D961DD"/>
    <w:rsid w:val="00DB3535"/>
    <w:rsid w:val="00E71530"/>
    <w:rsid w:val="00E86989"/>
    <w:rsid w:val="00EB1D43"/>
    <w:rsid w:val="00EB5BF9"/>
    <w:rsid w:val="00F50E19"/>
    <w:rsid w:val="00F53F34"/>
    <w:rsid w:val="00F82471"/>
    <w:rsid w:val="00FC0AFB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A37134"/>
  <w15:chartTrackingRefBased/>
  <w15:docId w15:val="{0A4256D0-0A5D-4548-A467-3DA6D974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6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6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6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6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6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6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6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6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6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6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6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65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65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65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65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65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65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6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6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6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65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65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65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6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65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65E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86B"/>
  </w:style>
  <w:style w:type="paragraph" w:styleId="Podnoje">
    <w:name w:val="footer"/>
    <w:basedOn w:val="Normal"/>
    <w:link w:val="PodnojeChar"/>
    <w:uiPriority w:val="99"/>
    <w:unhideWhenUsed/>
    <w:rsid w:val="002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11</cp:revision>
  <dcterms:created xsi:type="dcterms:W3CDTF">2025-02-11T06:12:00Z</dcterms:created>
  <dcterms:modified xsi:type="dcterms:W3CDTF">2025-02-18T11:57:00Z</dcterms:modified>
</cp:coreProperties>
</file>