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Y="766"/>
        <w:tblW w:w="0" w:type="auto"/>
        <w:tblLayout w:type="fixed"/>
        <w:tblLook w:val="04A0" w:firstRow="1" w:lastRow="0" w:firstColumn="1" w:lastColumn="0" w:noHBand="0" w:noVBand="1"/>
      </w:tblPr>
      <w:tblGrid>
        <w:gridCol w:w="1011"/>
        <w:gridCol w:w="5367"/>
      </w:tblGrid>
      <w:tr w:rsidR="009C5D56" w14:paraId="09A8581E" w14:textId="77777777" w:rsidTr="009C5D56">
        <w:trPr>
          <w:trHeight w:val="752"/>
        </w:trPr>
        <w:tc>
          <w:tcPr>
            <w:tcW w:w="1011" w:type="dxa"/>
          </w:tcPr>
          <w:p w14:paraId="047EA373" w14:textId="77777777" w:rsidR="009C5D56" w:rsidRDefault="009C5D56" w:rsidP="009C5D56"/>
        </w:tc>
        <w:tc>
          <w:tcPr>
            <w:tcW w:w="5367" w:type="dxa"/>
            <w:hideMark/>
          </w:tcPr>
          <w:p w14:paraId="09512941" w14:textId="77777777" w:rsidR="009C5D56" w:rsidRDefault="009C5D56" w:rsidP="009C5D56">
            <w:pPr>
              <w:jc w:val="center"/>
            </w:pPr>
            <w:r>
              <w:object w:dxaOrig="540" w:dyaOrig="720" w14:anchorId="7C4E85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36pt" o:ole="" fillcolor="window">
                  <v:imagedata r:id="rId4" o:title=""/>
                </v:shape>
                <o:OLEObject Type="Embed" ProgID="Word.Picture.8" ShapeID="_x0000_i1025" DrawAspect="Content" ObjectID="_1827301063" r:id="rId5"/>
              </w:object>
            </w:r>
          </w:p>
        </w:tc>
      </w:tr>
      <w:bookmarkStart w:id="0" w:name="_MON_1131962790"/>
      <w:bookmarkEnd w:id="0"/>
      <w:tr w:rsidR="009C5D56" w14:paraId="692EF98A" w14:textId="77777777" w:rsidTr="009C5D56">
        <w:trPr>
          <w:trHeight w:val="876"/>
        </w:trPr>
        <w:tc>
          <w:tcPr>
            <w:tcW w:w="1011" w:type="dxa"/>
          </w:tcPr>
          <w:p w14:paraId="1A491E8A" w14:textId="77777777" w:rsidR="009C5D56" w:rsidRDefault="009C5D56" w:rsidP="009C5D56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object w:dxaOrig="510" w:dyaOrig="630" w14:anchorId="6B6B0A7F">
                <v:shape id="_x0000_i1026" type="#_x0000_t75" style="width:25.5pt;height:31.5pt" o:ole="" fillcolor="window">
                  <v:imagedata r:id="rId6" o:title=""/>
                </v:shape>
                <o:OLEObject Type="Embed" ProgID="Word.Picture.8" ShapeID="_x0000_i1026" DrawAspect="Content" ObjectID="_1827301064" r:id="rId7"/>
              </w:object>
            </w:r>
          </w:p>
          <w:p w14:paraId="02254AFC" w14:textId="77777777" w:rsidR="009C5D56" w:rsidRDefault="009C5D56" w:rsidP="009C5D56">
            <w:pPr>
              <w:spacing w:before="240"/>
              <w:rPr>
                <w:b/>
                <w:bCs/>
              </w:rPr>
            </w:pPr>
          </w:p>
        </w:tc>
        <w:tc>
          <w:tcPr>
            <w:tcW w:w="5367" w:type="dxa"/>
            <w:hideMark/>
          </w:tcPr>
          <w:p w14:paraId="6BBA5786" w14:textId="77777777" w:rsidR="009C5D56" w:rsidRDefault="009C5D56" w:rsidP="009C5D56">
            <w:pPr>
              <w:pStyle w:val="Naslov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REPUBLIKA HRVATSKA</w:t>
            </w:r>
          </w:p>
          <w:p w14:paraId="66BC8F70" w14:textId="77777777" w:rsidR="009C5D56" w:rsidRDefault="009C5D56" w:rsidP="009C5D56">
            <w:pPr>
              <w:pStyle w:val="Naslov2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BJELOVARSKO-BILOGORSKA ŽUPANIJA</w:t>
            </w:r>
          </w:p>
          <w:p w14:paraId="6AD7B1D9" w14:textId="77777777" w:rsidR="009C5D56" w:rsidRDefault="009C5D56" w:rsidP="009C5D56">
            <w:pPr>
              <w:pStyle w:val="Naslov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GRAD ČAZMA</w:t>
            </w:r>
          </w:p>
          <w:p w14:paraId="6FCEBCD4" w14:textId="77777777" w:rsidR="009C5D56" w:rsidRDefault="009C5D56" w:rsidP="009C5D56">
            <w:pPr>
              <w:pStyle w:val="Naslov7"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GRADSKO VIJEĆE</w:t>
            </w:r>
          </w:p>
        </w:tc>
      </w:tr>
    </w:tbl>
    <w:p w14:paraId="4ADCB467" w14:textId="77777777" w:rsidR="00277A57" w:rsidRDefault="00277A57"/>
    <w:p w14:paraId="1C8E7FB0" w14:textId="77777777" w:rsidR="009C5D56" w:rsidRPr="009C5D56" w:rsidRDefault="009C5D56" w:rsidP="009C5D56"/>
    <w:p w14:paraId="27E1B9DE" w14:textId="77777777" w:rsidR="009C5D56" w:rsidRPr="009C5D56" w:rsidRDefault="009C5D56" w:rsidP="009C5D56"/>
    <w:p w14:paraId="4EF301CA" w14:textId="77777777" w:rsidR="009C5D56" w:rsidRPr="009C5D56" w:rsidRDefault="009C5D56" w:rsidP="009C5D56"/>
    <w:p w14:paraId="379F77F8" w14:textId="77777777" w:rsidR="009C5D56" w:rsidRDefault="009C5D56" w:rsidP="009C5D56">
      <w:pPr>
        <w:spacing w:after="0"/>
      </w:pPr>
    </w:p>
    <w:p w14:paraId="08612FDE" w14:textId="7528C667" w:rsidR="009C5D56" w:rsidRPr="009C5D56" w:rsidRDefault="009C5D56" w:rsidP="009C5D56">
      <w:pPr>
        <w:spacing w:after="0"/>
        <w:rPr>
          <w:b/>
          <w:bCs/>
        </w:rPr>
      </w:pPr>
      <w:r w:rsidRPr="009C5D56">
        <w:rPr>
          <w:b/>
          <w:bCs/>
        </w:rPr>
        <w:t>KLASA:</w:t>
      </w:r>
      <w:r w:rsidR="006951CE">
        <w:rPr>
          <w:b/>
          <w:bCs/>
        </w:rPr>
        <w:t xml:space="preserve"> 361-01/25-02/08</w:t>
      </w:r>
    </w:p>
    <w:p w14:paraId="5BFB5AC4" w14:textId="65AD51EC" w:rsidR="009C5D56" w:rsidRPr="009C5D56" w:rsidRDefault="009C5D56" w:rsidP="009C5D56">
      <w:pPr>
        <w:spacing w:after="0"/>
        <w:rPr>
          <w:b/>
          <w:bCs/>
        </w:rPr>
      </w:pPr>
      <w:r w:rsidRPr="009C5D56">
        <w:rPr>
          <w:b/>
          <w:bCs/>
        </w:rPr>
        <w:t>URBROJ:</w:t>
      </w:r>
      <w:r w:rsidR="006951CE">
        <w:rPr>
          <w:b/>
          <w:bCs/>
        </w:rPr>
        <w:t xml:space="preserve"> 2103-2-04/06-25-1</w:t>
      </w:r>
    </w:p>
    <w:p w14:paraId="3C872A45" w14:textId="1574CE1E" w:rsidR="009C5D56" w:rsidRPr="009C5D56" w:rsidRDefault="009C5D56" w:rsidP="009C5D56">
      <w:pPr>
        <w:spacing w:after="0"/>
        <w:rPr>
          <w:b/>
          <w:bCs/>
        </w:rPr>
      </w:pPr>
      <w:r w:rsidRPr="009C5D56">
        <w:rPr>
          <w:b/>
          <w:bCs/>
        </w:rPr>
        <w:t xml:space="preserve">ČAZMA, </w:t>
      </w:r>
      <w:r w:rsidR="006951CE">
        <w:rPr>
          <w:b/>
          <w:bCs/>
        </w:rPr>
        <w:t>11.12.2025.</w:t>
      </w:r>
    </w:p>
    <w:p w14:paraId="2421C40B" w14:textId="77777777" w:rsidR="009C5D56" w:rsidRDefault="009C5D56" w:rsidP="009C5D56"/>
    <w:p w14:paraId="01368B20" w14:textId="27097E25" w:rsidR="009C5D56" w:rsidRPr="009C5D56" w:rsidRDefault="009C5D56" w:rsidP="009C5D56">
      <w:pPr>
        <w:spacing w:after="0" w:line="240" w:lineRule="auto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9C5D56">
        <w:rPr>
          <w:rFonts w:eastAsia="Times New Roman"/>
          <w:color w:val="000000"/>
          <w:kern w:val="0"/>
          <w:lang w:eastAsia="hr-HR"/>
          <w14:ligatures w14:val="none"/>
        </w:rPr>
        <w:t xml:space="preserve">Na temelju članka 72. stavka 1. Zakona o komunalnom gospodarstvu («Narodne novine» 68/18, 110/18, 32/20 i 145/24) i članka 34. Statuta Grada Čazme («Službeni vjesnik» Grada Čazme 13/21, 39/25), Gradsko vijeće Grada Čazme na </w:t>
      </w:r>
      <w:r w:rsidR="006951CE">
        <w:rPr>
          <w:rFonts w:eastAsia="Times New Roman"/>
          <w:color w:val="000000"/>
          <w:kern w:val="0"/>
          <w:lang w:eastAsia="hr-HR"/>
          <w14:ligatures w14:val="none"/>
        </w:rPr>
        <w:t>8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 xml:space="preserve">. sjednici održanoj dana </w:t>
      </w:r>
      <w:r w:rsidR="006951CE">
        <w:rPr>
          <w:rFonts w:eastAsia="Times New Roman"/>
          <w:color w:val="000000"/>
          <w:kern w:val="0"/>
          <w:lang w:eastAsia="hr-HR"/>
          <w14:ligatures w14:val="none"/>
        </w:rPr>
        <w:t>11.12.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2025. godine, donosi</w:t>
      </w:r>
    </w:p>
    <w:p w14:paraId="5448A84A" w14:textId="77777777" w:rsidR="009C5D56" w:rsidRPr="009C5D56" w:rsidRDefault="009C5D56" w:rsidP="009C5D56">
      <w:pPr>
        <w:jc w:val="both"/>
      </w:pPr>
    </w:p>
    <w:p w14:paraId="29051E86" w14:textId="4470D019" w:rsidR="009C5D56" w:rsidRPr="009C5D56" w:rsidRDefault="009C5D56" w:rsidP="009C5D56">
      <w:pPr>
        <w:spacing w:line="240" w:lineRule="auto"/>
        <w:rPr>
          <w:rFonts w:eastAsia="Times New Roman"/>
          <w:b/>
          <w:bCs/>
          <w:color w:val="000000"/>
          <w:kern w:val="0"/>
          <w:lang w:eastAsia="hr-HR"/>
          <w14:ligatures w14:val="none"/>
        </w:rPr>
      </w:pPr>
      <w:r w:rsidRPr="009C5D56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PROGRAM ODRŽAVANJA KOMUNALNE INFRASTRUKTURE ZA 2026. GODINU</w:t>
      </w:r>
    </w:p>
    <w:p w14:paraId="29BEB14E" w14:textId="786A9C4C" w:rsidR="009C5D56" w:rsidRPr="009C5D56" w:rsidRDefault="009C5D56" w:rsidP="009C5D56">
      <w:pPr>
        <w:spacing w:after="0" w:line="240" w:lineRule="auto"/>
        <w:rPr>
          <w:rFonts w:eastAsia="Times New Roman"/>
          <w:b/>
          <w:bCs/>
          <w:color w:val="000000"/>
          <w:kern w:val="0"/>
          <w:lang w:eastAsia="hr-HR"/>
          <w14:ligatures w14:val="none"/>
        </w:rPr>
      </w:pPr>
    </w:p>
    <w:p w14:paraId="27ED33F9" w14:textId="77777777" w:rsidR="009C5D56" w:rsidRPr="009C5D56" w:rsidRDefault="009C5D56" w:rsidP="009C5D56">
      <w:pP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lang w:eastAsia="hr-HR"/>
          <w14:ligatures w14:val="none"/>
        </w:rPr>
      </w:pPr>
      <w:r w:rsidRPr="009C5D56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Članak 1.</w:t>
      </w:r>
    </w:p>
    <w:p w14:paraId="3CEA6F9C" w14:textId="77777777" w:rsidR="009C5D56" w:rsidRDefault="009C5D56" w:rsidP="009C5D5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</w:p>
    <w:p w14:paraId="04AE96AF" w14:textId="13D51AAC" w:rsidR="009C5D56" w:rsidRPr="009C5D56" w:rsidRDefault="009C5D56" w:rsidP="009C5D56">
      <w:pPr>
        <w:spacing w:after="0" w:line="240" w:lineRule="auto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Programom održavanja komunalne infrastrukture na području Grada Čazme za 2026. godin</w:t>
      </w:r>
      <w:r>
        <w:rPr>
          <w:rFonts w:eastAsia="Times New Roman"/>
          <w:color w:val="000000"/>
          <w:kern w:val="0"/>
          <w:lang w:eastAsia="hr-HR"/>
          <w14:ligatures w14:val="none"/>
        </w:rPr>
        <w:t xml:space="preserve">u 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(u nastavku: Program) određuju se poslovi:</w:t>
      </w:r>
    </w:p>
    <w:p w14:paraId="31BCA786" w14:textId="716CF506" w:rsidR="009C5D56" w:rsidRP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  <w:r>
        <w:rPr>
          <w:rFonts w:eastAsia="Times New Roman"/>
          <w:color w:val="000000"/>
          <w:kern w:val="0"/>
          <w:lang w:eastAsia="hr-HR"/>
          <w14:ligatures w14:val="none"/>
        </w:rPr>
        <w:t>-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održavanja nerazvrstanih cesta</w:t>
      </w:r>
    </w:p>
    <w:p w14:paraId="528E9E8B" w14:textId="7C00DE63" w:rsidR="009C5D56" w:rsidRP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  <w:r>
        <w:rPr>
          <w:rFonts w:eastAsia="Times New Roman"/>
          <w:color w:val="000000"/>
          <w:kern w:val="0"/>
          <w:lang w:eastAsia="hr-HR"/>
          <w14:ligatures w14:val="none"/>
        </w:rPr>
        <w:t>-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održavanja javnih površina na kojima nije dozvoljen promet motornim vozilima</w:t>
      </w:r>
    </w:p>
    <w:p w14:paraId="6CD7F8A0" w14:textId="48607BDE" w:rsidR="009C5D56" w:rsidRP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  <w:r>
        <w:rPr>
          <w:rFonts w:eastAsia="Times New Roman"/>
          <w:color w:val="000000"/>
          <w:kern w:val="0"/>
          <w:lang w:eastAsia="hr-HR"/>
          <w14:ligatures w14:val="none"/>
        </w:rPr>
        <w:t>-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 xml:space="preserve">održavanja građevina javne odvodnje oborinskih voda </w:t>
      </w:r>
    </w:p>
    <w:p w14:paraId="2D568AEA" w14:textId="387CCFE3" w:rsidR="009C5D56" w:rsidRP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  <w:r>
        <w:rPr>
          <w:rFonts w:eastAsia="Times New Roman"/>
          <w:color w:val="000000"/>
          <w:kern w:val="0"/>
          <w:lang w:eastAsia="hr-HR"/>
          <w14:ligatures w14:val="none"/>
        </w:rPr>
        <w:t>-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održavanja javnih zelenih površina</w:t>
      </w:r>
    </w:p>
    <w:p w14:paraId="5CD02E87" w14:textId="274001F2" w:rsidR="009C5D56" w:rsidRP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  <w:r>
        <w:rPr>
          <w:rFonts w:eastAsia="Times New Roman"/>
          <w:color w:val="000000"/>
          <w:kern w:val="0"/>
          <w:lang w:eastAsia="hr-HR"/>
          <w14:ligatures w14:val="none"/>
        </w:rPr>
        <w:t>-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 xml:space="preserve">održavanja građevina, uređaja i predmeta javne namjene </w:t>
      </w:r>
    </w:p>
    <w:p w14:paraId="288BC368" w14:textId="5D976985" w:rsidR="009C5D56" w:rsidRP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  <w:r>
        <w:rPr>
          <w:rFonts w:eastAsia="Times New Roman"/>
          <w:color w:val="000000"/>
          <w:kern w:val="0"/>
          <w:lang w:eastAsia="hr-HR"/>
          <w14:ligatures w14:val="none"/>
        </w:rPr>
        <w:t>-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održavanja čistoće javnih površina</w:t>
      </w:r>
    </w:p>
    <w:p w14:paraId="3D006A91" w14:textId="14B7ED88" w:rsidR="009C5D56" w:rsidRP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  <w:r>
        <w:rPr>
          <w:rFonts w:eastAsia="Times New Roman"/>
          <w:color w:val="000000"/>
          <w:kern w:val="0"/>
          <w:lang w:eastAsia="hr-HR"/>
          <w14:ligatures w14:val="none"/>
        </w:rPr>
        <w:t>-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održavanja javne rasvjete</w:t>
      </w:r>
    </w:p>
    <w:p w14:paraId="35F304D8" w14:textId="6F20488E" w:rsidR="009C5D56" w:rsidRP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  <w:r>
        <w:rPr>
          <w:rFonts w:eastAsia="Times New Roman"/>
          <w:color w:val="000000"/>
          <w:kern w:val="0"/>
          <w:lang w:eastAsia="hr-HR"/>
          <w14:ligatures w14:val="none"/>
        </w:rPr>
        <w:t>-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deratizacije, dezinfekcije i dezinsekcije</w:t>
      </w:r>
    </w:p>
    <w:p w14:paraId="4312DC47" w14:textId="448C5ABC" w:rsidR="009C5D56" w:rsidRP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  <w:r>
        <w:rPr>
          <w:rFonts w:eastAsia="Times New Roman"/>
          <w:color w:val="000000"/>
          <w:kern w:val="0"/>
          <w:lang w:eastAsia="hr-HR"/>
          <w14:ligatures w14:val="none"/>
        </w:rPr>
        <w:t>-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zaštita okoliša</w:t>
      </w:r>
    </w:p>
    <w:p w14:paraId="751CEF9C" w14:textId="15185E85" w:rsid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  <w:r>
        <w:rPr>
          <w:rFonts w:eastAsia="Times New Roman"/>
          <w:color w:val="000000"/>
          <w:kern w:val="0"/>
          <w:lang w:eastAsia="hr-HR"/>
          <w14:ligatures w14:val="none"/>
        </w:rPr>
        <w:t>-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zbrinjavanje nezbrinutih životinja</w:t>
      </w:r>
    </w:p>
    <w:p w14:paraId="7C1D77CE" w14:textId="77777777" w:rsidR="009C5D56" w:rsidRP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</w:p>
    <w:p w14:paraId="56AECE52" w14:textId="77777777" w:rsidR="009C5D56" w:rsidRPr="009C5D56" w:rsidRDefault="009C5D56" w:rsidP="009C5D56">
      <w:pP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lang w:eastAsia="hr-HR"/>
          <w14:ligatures w14:val="none"/>
        </w:rPr>
      </w:pPr>
      <w:r w:rsidRPr="009C5D56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Članak 2.</w:t>
      </w:r>
    </w:p>
    <w:p w14:paraId="1A90357B" w14:textId="77777777" w:rsid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</w:p>
    <w:p w14:paraId="0C79C89D" w14:textId="7BEEFDEC" w:rsidR="009C5D56" w:rsidRP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  <w:r w:rsidRPr="009C5D56">
        <w:rPr>
          <w:rFonts w:eastAsia="Times New Roman"/>
          <w:color w:val="000000"/>
          <w:kern w:val="0"/>
          <w:lang w:eastAsia="hr-HR"/>
          <w14:ligatures w14:val="none"/>
        </w:rPr>
        <w:t xml:space="preserve">Programom se određuje: </w:t>
      </w:r>
    </w:p>
    <w:p w14:paraId="17974929" w14:textId="5008E73E" w:rsidR="009C5D56" w:rsidRDefault="009C5D56" w:rsidP="009C5D56">
      <w:pPr>
        <w:spacing w:line="240" w:lineRule="auto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>
        <w:rPr>
          <w:rFonts w:eastAsia="Times New Roman"/>
          <w:color w:val="000000"/>
          <w:kern w:val="0"/>
          <w:lang w:eastAsia="hr-HR"/>
          <w14:ligatures w14:val="none"/>
        </w:rPr>
        <w:t xml:space="preserve">- </w:t>
      </w: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opis i opseg poslova održavanja komunalne infrastrukture s procjenom pojedinih troškova po djelatnostima i iskaz financijskih sredstava potrebnih za ostvarivanje programa, s naznakom izvora financiranja</w:t>
      </w:r>
      <w:r>
        <w:rPr>
          <w:rFonts w:eastAsia="Times New Roman"/>
          <w:color w:val="000000"/>
          <w:kern w:val="0"/>
          <w:lang w:eastAsia="hr-HR"/>
          <w14:ligatures w14:val="none"/>
        </w:rPr>
        <w:t>.</w:t>
      </w:r>
    </w:p>
    <w:p w14:paraId="0ECE0CF1" w14:textId="77777777" w:rsidR="009C5D56" w:rsidRDefault="009C5D56" w:rsidP="009C5D56">
      <w:pP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lang w:eastAsia="hr-HR"/>
          <w14:ligatures w14:val="none"/>
        </w:rPr>
      </w:pPr>
      <w:r w:rsidRPr="009C5D56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Članak 3.</w:t>
      </w:r>
    </w:p>
    <w:p w14:paraId="5B21BA00" w14:textId="77777777" w:rsidR="009C5D56" w:rsidRDefault="009C5D56" w:rsidP="009C5D56">
      <w:pPr>
        <w:spacing w:after="0" w:line="240" w:lineRule="auto"/>
        <w:rPr>
          <w:rFonts w:eastAsia="Times New Roman"/>
          <w:b/>
          <w:bCs/>
          <w:color w:val="000000"/>
          <w:kern w:val="0"/>
          <w:lang w:eastAsia="hr-HR"/>
          <w14:ligatures w14:val="none"/>
        </w:rPr>
      </w:pPr>
    </w:p>
    <w:p w14:paraId="2A8CC5CB" w14:textId="77777777" w:rsidR="009C5D56" w:rsidRDefault="009C5D56" w:rsidP="009C5D56">
      <w:pPr>
        <w:spacing w:after="0" w:line="240" w:lineRule="auto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9C5D56">
        <w:rPr>
          <w:rFonts w:eastAsia="Times New Roman"/>
          <w:color w:val="000000"/>
          <w:kern w:val="0"/>
          <w:lang w:eastAsia="hr-HR"/>
          <w14:ligatures w14:val="none"/>
        </w:rPr>
        <w:t>Opis i opseg poslova održavanja komunalne infrastrukture:</w:t>
      </w:r>
    </w:p>
    <w:p w14:paraId="4BB9A214" w14:textId="77777777" w:rsidR="000D38A8" w:rsidRPr="009C5D56" w:rsidRDefault="000D38A8" w:rsidP="009C5D56">
      <w:pPr>
        <w:spacing w:after="0" w:line="240" w:lineRule="auto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</w:p>
    <w:p w14:paraId="04AC3987" w14:textId="77777777" w:rsidR="009C5D56" w:rsidRDefault="009C5D56" w:rsidP="000D38A8">
      <w:pPr>
        <w:spacing w:after="0"/>
        <w:jc w:val="both"/>
        <w:rPr>
          <w:rFonts w:eastAsia="Times New Roman"/>
          <w:kern w:val="0"/>
          <w:lang w:eastAsia="hr-HR"/>
          <w14:ligatures w14:val="none"/>
        </w:rPr>
      </w:pPr>
      <w:r w:rsidRPr="009C5D56">
        <w:rPr>
          <w:rFonts w:eastAsia="Times New Roman"/>
          <w:kern w:val="0"/>
          <w:lang w:eastAsia="hr-HR"/>
          <w14:ligatures w14:val="none"/>
        </w:rPr>
        <w:t xml:space="preserve">Pod </w:t>
      </w:r>
      <w:r w:rsidRPr="009C5D56">
        <w:rPr>
          <w:rFonts w:eastAsia="Times New Roman"/>
          <w:b/>
          <w:bCs/>
          <w:kern w:val="0"/>
          <w:lang w:eastAsia="hr-HR"/>
          <w14:ligatures w14:val="none"/>
        </w:rPr>
        <w:t xml:space="preserve">održavanjem nerazvrstanih cesta (A101201) </w:t>
      </w:r>
      <w:r w:rsidRPr="009C5D56">
        <w:rPr>
          <w:rFonts w:eastAsia="Times New Roman"/>
          <w:kern w:val="0"/>
          <w:lang w:eastAsia="hr-HR"/>
          <w14:ligatures w14:val="none"/>
        </w:rPr>
        <w:t xml:space="preserve">podrazumijeva se skup mjera i radnji koje se obavljaju tijekom cijele godine na nerazvrstanim cestama, uključujući i svu opremu, uređaje i instalacije, sa svrhom održavanja prohodnosti i tehničke ispravnosti cesta i prometne </w:t>
      </w:r>
      <w:r w:rsidRPr="009C5D56">
        <w:rPr>
          <w:rFonts w:eastAsia="Times New Roman"/>
          <w:kern w:val="0"/>
          <w:lang w:eastAsia="hr-HR"/>
          <w14:ligatures w14:val="none"/>
        </w:rPr>
        <w:lastRenderedPageBreak/>
        <w:t>sigurnosti na njima (redovito održavanje), kao i mjestimičnog poboljšanja elemenata ceste, osiguravanja sigurnosti i trajnosti ceste i cestovnih objekata i povećanja sigurnosti prometa (izvanredno održavanje), a u skladu s propisima kojima je uređeno održavanje cesta. Grad Čazma ima ukupno 28,5 km makadamskih i 59,5 km asfaltiranih cesta.                                                                                                                                                                     Zimsko održavanje cesta detaljno je definirano</w:t>
      </w:r>
      <w:r w:rsidRPr="009C5D56">
        <w:rPr>
          <w:rFonts w:eastAsia="Times New Roman"/>
          <w:color w:val="FF0000"/>
          <w:kern w:val="0"/>
          <w:lang w:eastAsia="hr-HR"/>
          <w14:ligatures w14:val="none"/>
        </w:rPr>
        <w:t xml:space="preserve"> </w:t>
      </w:r>
      <w:r w:rsidRPr="009C5D56">
        <w:rPr>
          <w:rFonts w:eastAsia="Times New Roman"/>
          <w:kern w:val="0"/>
          <w:lang w:eastAsia="hr-HR"/>
          <w14:ligatures w14:val="none"/>
        </w:rPr>
        <w:t>Izvedbenim planom održavanja nerazvrstanih cesta i javnih površina na području Grada Čazme u zimskim uvjetima "Zima 2025/2026" (KLASA: 361-01/25-02/07, URBROJ: 2103-2-04-02/02-25-1) od studenog 2025. godine.</w:t>
      </w:r>
    </w:p>
    <w:p w14:paraId="231BF0FE" w14:textId="77777777" w:rsidR="000D38A8" w:rsidRP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Pod 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održavanjem javnih površina</w:t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 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na kojima nije dopušten promet motornih vozila (A101206)</w:t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 poput trgova, pločnika, javnih prolaza, javnih stuba, prečaca, šetališta, biciklističkih i pješačkih staza, podrazumijeva se održavanje i popravci tih površina kojima se osigurava njihova funkcionalna ispravnost.</w:t>
      </w:r>
    </w:p>
    <w:p w14:paraId="02A22364" w14:textId="77777777" w:rsidR="000D38A8" w:rsidRP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Pod 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 xml:space="preserve">održavanjem građevina javne odvodnje oborinskih voda (A101207) </w:t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>podrazumijeva se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isporučitelja. Sustav za odvodnju oborinskih voda čine oborinski kanali, slivnici i upojni bunari. Planira se kontrola, zamjena oštećenih (slivničkih poklopaca, rešetki, poklopaca), zatim čišćenje slivnika, taložnica te profiliranje postojećih cestovnih jaraka i održavanje bankina.</w:t>
      </w:r>
    </w:p>
    <w:p w14:paraId="539F5BE7" w14:textId="77777777" w:rsidR="000D38A8" w:rsidRPr="000D38A8" w:rsidRDefault="000D38A8" w:rsidP="000D38A8">
      <w:pPr>
        <w:spacing w:after="0"/>
        <w:rPr>
          <w:rFonts w:eastAsia="Times New Roman"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Pod 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održavanjem javnih zelenih površina</w:t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> 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(A101202)</w:t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 podrazumijeva se košnja, obrezivanje i sakupljanje biološkog otpada s javnih zelenih površina, obnova, održavanje i njega drveća, ukrasnog grmlja, cvjetnih gredica, travnjak i drugog bilja, popločenih i nasipanih površina u parkovima, opreme na dječjim igralištima, fitosanitarna zaštita bilja i biljnog materijala za potrebe održavanja i drugi poslovi potrebni za održavanje tih površina. </w:t>
      </w:r>
    </w:p>
    <w:p w14:paraId="217DF082" w14:textId="77777777" w:rsid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color w:val="000000"/>
          <w:kern w:val="0"/>
          <w:lang w:eastAsia="hr-HR"/>
          <w14:ligatures w14:val="none"/>
        </w:rPr>
        <w:t>Pod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 xml:space="preserve"> održavanjem građevina, uređaja i predmeta javne namjene (A101208)</w:t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> podrazumijeva se održavanje, popravci i čišćenje tih građevina, uređaja i predmeta kao što su koševi, stalci, jarboli, klupe, autobusne nadstrešnice, ploče s planom naselja, fontane, turističke ploče, spomenici i skulpture.</w:t>
      </w:r>
    </w:p>
    <w:p w14:paraId="0DFC6689" w14:textId="77777777" w:rsidR="000D38A8" w:rsidRP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Pod 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održavanjem čistoće javnih površina</w:t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> 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(A101210)</w:t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 podrazumijeva se redovno čišćenje površina javne namjene koje obuhvaća ručno i strojno čišćenje te pranje javnih površina od otpada. Obuhvaća  i čišćenje košarica za otpatke i uklanjanje otpada nakon održavanja različitih događanja. </w:t>
      </w:r>
    </w:p>
    <w:p w14:paraId="03155927" w14:textId="77777777" w:rsidR="000D38A8" w:rsidRP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Pod 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održavanjem javne rasvjete (A101203)</w:t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> podrazumijeva se upravljanje i održavanje instalacija javne rasvjete, uključujući podmirivanje troškova električne energije, za rasvjetljavanje površina javne namjene. Održavanje i modernizacija javne rasvjete podrazumijeva zamjenu žarulja, armatura, žica, kablova, stupova i druge intervencije prema potrebi.</w:t>
      </w:r>
    </w:p>
    <w:p w14:paraId="2A307C03" w14:textId="77777777" w:rsid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Pod 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 xml:space="preserve">DDD mjerama (A101204) </w:t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podrazumijeva se sustavno provođenje deratizacije, dezinfekcije i dezinsekcije prema potrebi na terenu ili na prijedlog Zavoda za javno zdravstvo koji ujedno provodi i nadzor, a sve sa svrhom sprečavanja pojave zaraznih bolesti, suzbijanja njihovog širenja. U ljetnom razdoblju godine sukladno procjenama  i ukazanoj potrebi provodi se akcija dezinsekcije sa ciljem smanjenja broja i naleta komaraca u prigradskim naseljima i Gradu Čazmi (cca 700 ha tretirane površine).  </w:t>
      </w:r>
    </w:p>
    <w:p w14:paraId="6BE58891" w14:textId="77777777" w:rsid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color w:val="000000"/>
          <w:kern w:val="0"/>
          <w:lang w:eastAsia="hr-HR"/>
          <w14:ligatures w14:val="none"/>
        </w:rPr>
        <w:lastRenderedPageBreak/>
        <w:t xml:space="preserve">Pod 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zaštitom okoliša (A101205)</w:t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 podrazumijevaju se troškovi izvršenja rješenja komunalnog redarstva na uređenju zapuštenih nekretnina, plaćanje pristojbi i naknada za odlaganje otpada, te izobrazno informativne aktivnosti.</w:t>
      </w:r>
    </w:p>
    <w:p w14:paraId="6117BB2C" w14:textId="77777777" w:rsid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Pod 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 xml:space="preserve">zbrinjavanjem nezbrinutih životinja  (A101211) </w:t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>podrazumijeva se rad veterinarske službe, troškova skloništa za nezbrinute životinje, te mjere propisane Programom zaštite divljači.</w:t>
      </w:r>
    </w:p>
    <w:p w14:paraId="53418D78" w14:textId="77777777" w:rsidR="000D38A8" w:rsidRP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</w:p>
    <w:p w14:paraId="09218A0A" w14:textId="77777777" w:rsidR="000D38A8" w:rsidRPr="000D38A8" w:rsidRDefault="000D38A8" w:rsidP="000D38A8">
      <w:pP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Članak 4.</w:t>
      </w:r>
    </w:p>
    <w:p w14:paraId="3AE89CD2" w14:textId="77777777" w:rsidR="000D38A8" w:rsidRP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</w:p>
    <w:p w14:paraId="24E5D1D5" w14:textId="78E030EE" w:rsidR="000D38A8" w:rsidRPr="000D38A8" w:rsidRDefault="000D38A8" w:rsidP="000D38A8">
      <w:pPr>
        <w:spacing w:after="0"/>
        <w:jc w:val="both"/>
        <w:rPr>
          <w:rFonts w:eastAsia="Times New Roman"/>
          <w:kern w:val="0"/>
          <w:lang w:eastAsia="hr-HR"/>
          <w14:ligatures w14:val="none"/>
        </w:rPr>
      </w:pPr>
      <w:r w:rsidRPr="000D38A8">
        <w:rPr>
          <w:rFonts w:eastAsia="Times New Roman"/>
          <w:kern w:val="0"/>
          <w:lang w:eastAsia="hr-HR"/>
          <w14:ligatures w14:val="none"/>
        </w:rPr>
        <w:t>Sveukupna procjena troškova po djelatnostima za 2026. godinu iznosi 920.000,00 EUR a iskaz fina</w:t>
      </w:r>
      <w:r>
        <w:rPr>
          <w:rFonts w:eastAsia="Times New Roman"/>
          <w:kern w:val="0"/>
          <w:lang w:eastAsia="hr-HR"/>
          <w14:ligatures w14:val="none"/>
        </w:rPr>
        <w:t>n</w:t>
      </w:r>
      <w:r w:rsidRPr="000D38A8">
        <w:rPr>
          <w:rFonts w:eastAsia="Times New Roman"/>
          <w:kern w:val="0"/>
          <w:lang w:eastAsia="hr-HR"/>
          <w14:ligatures w14:val="none"/>
        </w:rPr>
        <w:t xml:space="preserve">cijskih sredstava potrebnih za ostvarivanje ovog Programa s naznakom izvora financiranja nalazi se u tablici: </w:t>
      </w:r>
    </w:p>
    <w:p w14:paraId="29F339E8" w14:textId="77777777" w:rsidR="000D38A8" w:rsidRP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1840"/>
        <w:gridCol w:w="1040"/>
        <w:gridCol w:w="3900"/>
        <w:gridCol w:w="3100"/>
      </w:tblGrid>
      <w:tr w:rsidR="000D38A8" w:rsidRPr="000D38A8" w14:paraId="7A9C7681" w14:textId="77777777" w:rsidTr="000D38A8">
        <w:trPr>
          <w:trHeight w:val="4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2B3793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POZICIJA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0004C7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C4223B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VRSTA RASHODA / IZDATKA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20666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</w:tr>
      <w:tr w:rsidR="000D38A8" w:rsidRPr="000D38A8" w14:paraId="4E955F9D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5F7B3204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143AA6BC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291B47A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96969"/>
            <w:vAlign w:val="center"/>
            <w:hideMark/>
          </w:tcPr>
          <w:p w14:paraId="169789FD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920.000,00</w:t>
            </w:r>
          </w:p>
        </w:tc>
      </w:tr>
      <w:tr w:rsidR="000D38A8" w:rsidRPr="000D38A8" w14:paraId="5D6B131E" w14:textId="77777777" w:rsidTr="000D38A8">
        <w:trPr>
          <w:trHeight w:val="72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381E66C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Razdjel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97195A7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586E808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UPRAVNI ODJEL ZA KOMUNALNO GOSPODARSTVO, UREĐENJE PROSTORA I ZAŠTITU OKOLIŠA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338055DF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920.000,00</w:t>
            </w:r>
          </w:p>
        </w:tc>
      </w:tr>
      <w:tr w:rsidR="000D38A8" w:rsidRPr="000D38A8" w14:paraId="57EF2B1B" w14:textId="77777777" w:rsidTr="000D38A8">
        <w:trPr>
          <w:trHeight w:val="72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6FC94E32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18C9CE60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10FEF63F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UPRAVNI ODJEL ZA KOMUNALNO GOSPODARSTVO, UREĐENJE PROSTORA I ZAŠTITU OKOLIŠA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CE"/>
            <w:vAlign w:val="center"/>
            <w:hideMark/>
          </w:tcPr>
          <w:p w14:paraId="2039794C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920.000,00</w:t>
            </w:r>
          </w:p>
        </w:tc>
      </w:tr>
      <w:tr w:rsidR="000D38A8" w:rsidRPr="000D38A8" w14:paraId="34DE80A4" w14:textId="77777777" w:rsidTr="000D38A8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0D55842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4BA86E2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1012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2D55BFA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Održavanje objekata i uređaja komunalne infrastrukture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14:paraId="6E36516C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920.000,00</w:t>
            </w:r>
          </w:p>
        </w:tc>
      </w:tr>
      <w:tr w:rsidR="000D38A8" w:rsidRPr="000D38A8" w14:paraId="22421268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6F9D657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9A09B6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A101201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1758E9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Održavanje nerazvrstanih cesta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05EAF83E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</w:tr>
      <w:tr w:rsidR="000D38A8" w:rsidRPr="000D38A8" w14:paraId="7D85C77E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BC8D5E1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2C1F81F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4.0.001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6589FDF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komunalne naknade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30F9E2FD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</w:tr>
      <w:tr w:rsidR="000D38A8" w:rsidRPr="000D38A8" w14:paraId="5E4BF0BE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04326D6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7B358F2B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50C2640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Cestovni promet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4C8325BF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</w:tr>
      <w:tr w:rsidR="000D38A8" w:rsidRPr="000D38A8" w14:paraId="71D3218F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5F997E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042E6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3605F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750F27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</w:tr>
      <w:tr w:rsidR="000D38A8" w:rsidRPr="000D38A8" w14:paraId="740469E6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BB5559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60E79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61B51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F2A082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</w:tr>
      <w:tr w:rsidR="000D38A8" w:rsidRPr="000D38A8" w14:paraId="4DCA30F6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85F921D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5756297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5.0.11001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353FE96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državnog  proračuna OPP - Grad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785AC87C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0D38A8" w:rsidRPr="000D38A8" w14:paraId="6D2FA3F7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60C52734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067DEDEE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81D767D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Cestovni promet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0D5767A4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0D38A8" w:rsidRPr="000D38A8" w14:paraId="684991F5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B22D12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7EC92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B7F7F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16F88B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0D38A8" w:rsidRPr="000D38A8" w14:paraId="0C8B0B07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715D5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R0554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5A2D3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44D8D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EFC5FB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0D38A8" w:rsidRPr="000D38A8" w14:paraId="50E78519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D32B1AE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CD74B82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A789843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poljoprivrednog zemljišta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5F761A9B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0D38A8" w:rsidRPr="000D38A8" w14:paraId="28736592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5CE9F349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627243E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76A6278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Cestovni promet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5F46568E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0D38A8" w:rsidRPr="000D38A8" w14:paraId="32601101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0C5FAA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EDD7D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3F16F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91EDE5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0D38A8" w:rsidRPr="000D38A8" w14:paraId="5FD8D520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7930A7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C2F9E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B75AC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6E26F2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0D38A8" w:rsidRPr="000D38A8" w14:paraId="3BDB04F0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C7503D8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021396E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A101202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5A50123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Održavanje javnih zelenih površina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46295CD4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310.000,00</w:t>
            </w:r>
          </w:p>
        </w:tc>
      </w:tr>
      <w:tr w:rsidR="000D38A8" w:rsidRPr="000D38A8" w14:paraId="47693024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C592F72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47E147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4.0.001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3E3C9DC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komunalne naknade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64C3D257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310.000,00</w:t>
            </w:r>
          </w:p>
        </w:tc>
      </w:tr>
      <w:tr w:rsidR="000D38A8" w:rsidRPr="000D38A8" w14:paraId="3AF8282D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968BB6F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31EB4972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A6D7621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Poslovi i usluge zaštite okoliša koji nisu drugdje svrstani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4459900D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310.000,00</w:t>
            </w:r>
          </w:p>
        </w:tc>
      </w:tr>
      <w:tr w:rsidR="000D38A8" w:rsidRPr="000D38A8" w14:paraId="79D2A8D0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2A1DF0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B66FD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AD9D8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C3F674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310.000,00</w:t>
            </w:r>
          </w:p>
        </w:tc>
      </w:tr>
      <w:tr w:rsidR="000D38A8" w:rsidRPr="000D38A8" w14:paraId="3B07BD6C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A32A53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B8840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6A769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114EC6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310.000,00</w:t>
            </w:r>
          </w:p>
        </w:tc>
      </w:tr>
      <w:tr w:rsidR="000D38A8" w:rsidRPr="000D38A8" w14:paraId="24253D47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2FABA9E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7D605D4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A101203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8AA8C54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Održavanje javne rasvjete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51D64516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</w:tr>
      <w:tr w:rsidR="000D38A8" w:rsidRPr="000D38A8" w14:paraId="54349E26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3AC8FEE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E1A6DB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4.0.001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6EFA732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komunalne naknade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12EE1F54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</w:tr>
      <w:tr w:rsidR="000D38A8" w:rsidRPr="000D38A8" w14:paraId="016419E1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01A4005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0BAD7F45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9F82B0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Ulična rasvjeta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60964F11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</w:tr>
      <w:tr w:rsidR="000D38A8" w:rsidRPr="000D38A8" w14:paraId="36A897DF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418EAC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B56B3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9B391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3AB7C4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</w:tr>
      <w:tr w:rsidR="000D38A8" w:rsidRPr="000D38A8" w14:paraId="1E50DC42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D70C4B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F819F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C8BA6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2645CE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0D38A8" w:rsidRPr="000D38A8" w14:paraId="6C8C3E33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1EA386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41375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B7029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AA83BA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0D38A8" w:rsidRPr="000D38A8" w14:paraId="3BFF9B64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B3B28BE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796ED26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A101204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4148267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Deratizacija, dezinfekcija i dezinsekcija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61DB7AB7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0D38A8" w:rsidRPr="000D38A8" w14:paraId="0EF4E816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7F92E28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D6CA4C7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4.0.001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BFA1D8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komunalne naknade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654B25C5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0D38A8" w:rsidRPr="000D38A8" w14:paraId="6BF7DBB8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64784E96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766BABFA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BB18DB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Poslovi i usluge zdravstva koji nisu drugdje svrstani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05962436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0D38A8" w:rsidRPr="000D38A8" w14:paraId="5D4DABA3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B51336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ED1B7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01DD2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74A793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0D38A8" w:rsidRPr="000D38A8" w14:paraId="4DE982F0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BE6229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87F7C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F818C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A9DF54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0D38A8" w:rsidRPr="000D38A8" w14:paraId="4522F0CA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25120D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D65579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A101205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3DDBE8E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Zaštita okoliša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2CE415BE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</w:tr>
      <w:tr w:rsidR="000D38A8" w:rsidRPr="000D38A8" w14:paraId="4EA34D70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87C5C42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EC38E1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4.0.001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24ECE9A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komunalne naknade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3458D2FF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0D38A8" w:rsidRPr="000D38A8" w14:paraId="6472D63A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69DEA27E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D0CAFB1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0ABCCCB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Poslovi i usluge zaštite okoliša koji nisu drugdje svrstani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0805E019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0D38A8" w:rsidRPr="000D38A8" w14:paraId="761195AD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916349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AB6CA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36A54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F2F79A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0D38A8" w:rsidRPr="000D38A8" w14:paraId="4AB67E26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A7F9AC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1FDA6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C8BB1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57DC98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0D38A8" w:rsidRPr="000D38A8" w14:paraId="7FA78D82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1243DB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R0733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21069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C5C8B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Zakupnine i najamnine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771683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0D38A8" w:rsidRPr="000D38A8" w14:paraId="54535A56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ECA00C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R0457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4D4E2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7CADA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9DE47C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0D38A8" w:rsidRPr="000D38A8" w14:paraId="31E162E0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CBD87A9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E0A1FE2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4.3.001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75F18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 za posebne namjene - Grad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28BE9185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0D38A8" w:rsidRPr="000D38A8" w14:paraId="64D705DD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E9AF0C3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091323F6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3E5753E8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Poslovi i usluge zaštite okoliša koji nisu drugdje svrstani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373AC652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0D38A8" w:rsidRPr="000D38A8" w14:paraId="1F235A9E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08D377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55072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C2BE9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FD6549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0D38A8" w:rsidRPr="000D38A8" w14:paraId="5DC4830F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58229C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R0328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491E4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D9BCB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DE648F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0D38A8" w:rsidRPr="000D38A8" w14:paraId="684247E3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E4D0BB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R0447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8808F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8B3A1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Pristojbe i naknade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7024D9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</w:tr>
      <w:tr w:rsidR="000D38A8" w:rsidRPr="000D38A8" w14:paraId="4FE732A9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1CCAC0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3EF625A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A101206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19CF52F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Održavanje javnih površina na kojima nije dopušten promet motornih vozila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7D76C16B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0D38A8" w:rsidRPr="000D38A8" w14:paraId="50B87712" w14:textId="77777777" w:rsidTr="000D38A8">
        <w:trPr>
          <w:trHeight w:val="27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38F6E7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08D826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4.0.001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FCF9117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komunalne naknade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48FDEEA1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0D38A8" w:rsidRPr="000D38A8" w14:paraId="2BA5285A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4FBCCC8C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8FFFCFD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F993F7E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2525867D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0D38A8" w:rsidRPr="000D38A8" w14:paraId="6D63379F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09CE59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E1B60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D1336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C6B037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0D38A8" w:rsidRPr="000D38A8" w14:paraId="774C504C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59C287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R0426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880F3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79DD4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FEA6A8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0D38A8" w:rsidRPr="000D38A8" w14:paraId="6EDAAA70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5B16893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20597B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A101207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B99DF7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Održavanje građevina javne odvodnje oborinskih voda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091E6A24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0D38A8" w:rsidRPr="000D38A8" w14:paraId="1D095B0A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C96FD7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BD46D57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4.0.001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F735B1B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komunalne naknade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577ACCA3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0D38A8" w:rsidRPr="000D38A8" w14:paraId="4290F9FA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0AF64F99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6586691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863952E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0F5ECAA6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0D38A8" w:rsidRPr="000D38A8" w14:paraId="1E5D01ED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D2C416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958C9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FD3DD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BF8BA5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0D38A8" w:rsidRPr="000D38A8" w14:paraId="3D606A36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1F916C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R0427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AE281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05BE3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81D1F5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0D38A8" w:rsidRPr="000D38A8" w14:paraId="54429C7C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6D77B06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397741E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A101208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44E5BB1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Održavanje građevina, uređaja i predmeta javne namjene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2D20895E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0D38A8" w:rsidRPr="000D38A8" w14:paraId="225DD8D3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A7A29E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BA52E4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4.3.001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AECFA3C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 za posebne namjene - Grad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2048C297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0D38A8" w:rsidRPr="000D38A8" w14:paraId="7C6CFC98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0553D273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7BBD374D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24FF87A6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7A03BCC0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0D38A8" w:rsidRPr="000D38A8" w14:paraId="345B9043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235451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6A66D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B9F4D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EB48FB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0D38A8" w:rsidRPr="000D38A8" w14:paraId="045BF8DD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BA3454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R0428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65A1F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C4EC6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16D0FB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0D38A8" w:rsidRPr="000D38A8" w14:paraId="544B7864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766FB4B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4C35140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A101210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410D864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Održavanje čistoće javnih površina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454A73DB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0D38A8" w:rsidRPr="000D38A8" w14:paraId="04C717D8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E567A61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6A1C437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4.0.001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6F137E4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komunalne naknade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6EF9EB5C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0D38A8" w:rsidRPr="000D38A8" w14:paraId="75785D74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64EA70D7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10F7CADD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0D2E4333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42D4B6DF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0D38A8" w:rsidRPr="000D38A8" w14:paraId="3A6F1FC9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A6202E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D540F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EAAFF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F2FA0A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0D38A8" w:rsidRPr="000D38A8" w14:paraId="41214A9F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2326CE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R0429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47CEF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9BD5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313DEC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0D38A8" w:rsidRPr="000D38A8" w14:paraId="460DBD82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5387EF8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36BB554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A101211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6182B0F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Zbrinjavanje nezbrinutih životinja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14:paraId="4838CC98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0D38A8" w:rsidRPr="000D38A8" w14:paraId="50829154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82BF959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A098BFE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4.0.001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B4C861D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komunalne naknade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14:paraId="11C1BD29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0D38A8" w:rsidRPr="000D38A8" w14:paraId="07D72908" w14:textId="77777777" w:rsidTr="000D38A8">
        <w:trPr>
          <w:trHeight w:val="48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3C0E2FA3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Funkcijska klasifikacija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07465E2E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14:paraId="3197B5A5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14:paraId="242057DB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0D38A8" w:rsidRPr="000D38A8" w14:paraId="1A189630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4DBB6C" w14:textId="77777777" w:rsidR="000D38A8" w:rsidRPr="000D38A8" w:rsidRDefault="000D38A8" w:rsidP="000D38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38A8">
              <w:rPr>
                <w:rFonts w:eastAsia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BFBD3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87C1B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DE0954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0D38A8" w:rsidRPr="000D38A8" w14:paraId="6417F52B" w14:textId="77777777" w:rsidTr="000D38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466B88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R0430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80DCE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568A08" w14:textId="77777777" w:rsidR="000D38A8" w:rsidRPr="000D38A8" w:rsidRDefault="000D38A8" w:rsidP="000D3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017C" w14:textId="77777777" w:rsidR="000D38A8" w:rsidRPr="000D38A8" w:rsidRDefault="000D38A8" w:rsidP="000D38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38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</w:tbl>
    <w:p w14:paraId="5D0329AE" w14:textId="77777777" w:rsidR="000D38A8" w:rsidRDefault="000D38A8" w:rsidP="000D38A8">
      <w:pPr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</w:p>
    <w:p w14:paraId="7C7391B4" w14:textId="77777777" w:rsidR="000D38A8" w:rsidRPr="000D38A8" w:rsidRDefault="000D38A8" w:rsidP="000D38A8">
      <w:pPr>
        <w:spacing w:after="0"/>
        <w:jc w:val="center"/>
        <w:rPr>
          <w:rFonts w:eastAsia="Times New Roman"/>
          <w:b/>
          <w:bCs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Članak 5.</w:t>
      </w:r>
    </w:p>
    <w:p w14:paraId="032ED7A0" w14:textId="77777777" w:rsid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</w:p>
    <w:p w14:paraId="128981DD" w14:textId="3DFBE28C" w:rsid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color w:val="000000"/>
          <w:kern w:val="0"/>
          <w:lang w:eastAsia="hr-HR"/>
          <w14:ligatures w14:val="none"/>
        </w:rPr>
        <w:t>Gradonačelnica podnosi Gradskom vijeću Grada Čazme Izvješće o izvršenju ovog Programa istodobno s Izvješćem o izvršenju proračuna Grada Čazme.</w:t>
      </w:r>
    </w:p>
    <w:p w14:paraId="65BDB818" w14:textId="77777777" w:rsid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</w:p>
    <w:p w14:paraId="5678EE56" w14:textId="77777777" w:rsidR="000D38A8" w:rsidRPr="000D38A8" w:rsidRDefault="000D38A8" w:rsidP="000D38A8">
      <w:pP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Članak 6.</w:t>
      </w:r>
    </w:p>
    <w:p w14:paraId="1D7E8E7C" w14:textId="77777777" w:rsidR="000D38A8" w:rsidRP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</w:p>
    <w:p w14:paraId="4F4B93E3" w14:textId="77777777" w:rsid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color w:val="000000"/>
          <w:kern w:val="0"/>
          <w:lang w:eastAsia="hr-HR"/>
          <w14:ligatures w14:val="none"/>
        </w:rPr>
        <w:t>Ovaj Program stupa na snagu osmog dana od dana objave u "Službenom vjesniku" Grada Čazme, a primjenjuje se od 1.1.2026. godine.</w:t>
      </w:r>
    </w:p>
    <w:p w14:paraId="18527E81" w14:textId="77777777" w:rsidR="000D38A8" w:rsidRPr="000D38A8" w:rsidRDefault="000D38A8" w:rsidP="000D38A8">
      <w:pPr>
        <w:spacing w:after="0"/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</w:p>
    <w:p w14:paraId="6C4DA645" w14:textId="68034D67" w:rsidR="000D38A8" w:rsidRPr="000D38A8" w:rsidRDefault="000D38A8" w:rsidP="000D38A8">
      <w:pPr>
        <w:spacing w:line="240" w:lineRule="auto"/>
        <w:jc w:val="both"/>
        <w:rPr>
          <w:rFonts w:eastAsia="Times New Roman"/>
          <w:b/>
          <w:bCs/>
          <w:color w:val="000000"/>
          <w:kern w:val="0"/>
          <w:lang w:eastAsia="hr-HR"/>
          <w14:ligatures w14:val="none"/>
        </w:rPr>
      </w:pPr>
      <w:r>
        <w:rPr>
          <w:rFonts w:eastAsia="Times New Roman"/>
          <w:color w:val="000000"/>
          <w:kern w:val="0"/>
          <w:lang w:eastAsia="hr-HR"/>
          <w14:ligatures w14:val="none"/>
        </w:rPr>
        <w:tab/>
      </w:r>
      <w:r w:rsidRPr="000D38A8">
        <w:rPr>
          <w:rFonts w:eastAsia="Times New Roman"/>
          <w:color w:val="000000"/>
          <w:kern w:val="0"/>
          <w:lang w:eastAsia="hr-HR"/>
          <w14:ligatures w14:val="none"/>
        </w:rPr>
        <w:t xml:space="preserve">                                                                      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PREDSJEDNIK GRADSKOG VIJEĆA</w:t>
      </w:r>
    </w:p>
    <w:p w14:paraId="65EFB277" w14:textId="0FC7F3B9" w:rsidR="000D38A8" w:rsidRPr="000D38A8" w:rsidRDefault="000D38A8" w:rsidP="000D38A8">
      <w:pPr>
        <w:spacing w:after="0" w:line="240" w:lineRule="auto"/>
        <w:jc w:val="both"/>
        <w:rPr>
          <w:rFonts w:eastAsia="Times New Roman"/>
          <w:b/>
          <w:bCs/>
          <w:color w:val="000000"/>
          <w:kern w:val="0"/>
          <w:lang w:eastAsia="hr-HR"/>
          <w14:ligatures w14:val="none"/>
        </w:rPr>
      </w:pP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                       </w:t>
      </w:r>
      <w:r w:rsidRPr="000D38A8">
        <w:rPr>
          <w:rFonts w:eastAsia="Times New Roman"/>
          <w:b/>
          <w:bCs/>
          <w:color w:val="000000"/>
          <w:kern w:val="0"/>
          <w:lang w:eastAsia="hr-HR"/>
          <w14:ligatures w14:val="none"/>
        </w:rPr>
        <w:t>Igor Grčić</w:t>
      </w:r>
    </w:p>
    <w:p w14:paraId="769D7D74" w14:textId="7A749628" w:rsidR="000D38A8" w:rsidRPr="000D38A8" w:rsidRDefault="000D38A8" w:rsidP="000D38A8">
      <w:pPr>
        <w:tabs>
          <w:tab w:val="left" w:pos="5790"/>
        </w:tabs>
        <w:jc w:val="both"/>
        <w:rPr>
          <w:rFonts w:eastAsia="Times New Roman"/>
          <w:color w:val="000000"/>
          <w:kern w:val="0"/>
          <w:lang w:eastAsia="hr-HR"/>
          <w14:ligatures w14:val="none"/>
        </w:rPr>
      </w:pPr>
    </w:p>
    <w:p w14:paraId="37BED5BD" w14:textId="3FAAF8D3" w:rsidR="009C5D56" w:rsidRPr="009C5D56" w:rsidRDefault="009C5D56" w:rsidP="009C5D56">
      <w:pPr>
        <w:spacing w:after="0" w:line="240" w:lineRule="auto"/>
        <w:rPr>
          <w:rFonts w:eastAsia="Times New Roman"/>
          <w:color w:val="000000"/>
          <w:kern w:val="0"/>
          <w:lang w:eastAsia="hr-HR"/>
          <w14:ligatures w14:val="none"/>
        </w:rPr>
      </w:pPr>
    </w:p>
    <w:p w14:paraId="3D88055A" w14:textId="77777777" w:rsidR="009C5D56" w:rsidRPr="009C5D56" w:rsidRDefault="009C5D56" w:rsidP="009C5D56"/>
    <w:sectPr w:rsidR="009C5D56" w:rsidRPr="009C5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56"/>
    <w:rsid w:val="000D38A8"/>
    <w:rsid w:val="00277A57"/>
    <w:rsid w:val="00453B08"/>
    <w:rsid w:val="006951CE"/>
    <w:rsid w:val="009C5D56"/>
    <w:rsid w:val="00A327D3"/>
    <w:rsid w:val="00B8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D806"/>
  <w15:chartTrackingRefBased/>
  <w15:docId w15:val="{4186A9BB-4F9A-4E48-BACE-1E0C0C28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D56"/>
    <w:pPr>
      <w:spacing w:line="276" w:lineRule="auto"/>
    </w:pPr>
    <w:rPr>
      <w:rFonts w:ascii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C5D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5D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5D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5D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5D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5D5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5D5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5D5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5D5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5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5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5D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5D5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5D5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5D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5D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5D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5D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5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5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5D5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5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5D56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9C5D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5D56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9C5D5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5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5D5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5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Marina Sikora</cp:lastModifiedBy>
  <cp:revision>3</cp:revision>
  <dcterms:created xsi:type="dcterms:W3CDTF">2025-12-15T09:50:00Z</dcterms:created>
  <dcterms:modified xsi:type="dcterms:W3CDTF">2025-12-15T09:51:00Z</dcterms:modified>
</cp:coreProperties>
</file>